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78" w:rsidRPr="005D350A" w:rsidRDefault="00B14278" w:rsidP="00B14278">
      <w:pPr>
        <w:pStyle w:val="a7"/>
        <w:jc w:val="center"/>
        <w:rPr>
          <w:sz w:val="28"/>
          <w:szCs w:val="28"/>
        </w:rPr>
      </w:pPr>
      <w:r w:rsidRPr="005D350A">
        <w:rPr>
          <w:sz w:val="28"/>
          <w:szCs w:val="28"/>
        </w:rPr>
        <w:t>Извещение о проведен</w:t>
      </w:r>
      <w:proofErr w:type="gramStart"/>
      <w:r w:rsidRPr="005D350A">
        <w:rPr>
          <w:sz w:val="28"/>
          <w:szCs w:val="28"/>
        </w:rPr>
        <w:t>ии  ау</w:t>
      </w:r>
      <w:proofErr w:type="gramEnd"/>
      <w:r w:rsidRPr="005D350A">
        <w:rPr>
          <w:sz w:val="28"/>
          <w:szCs w:val="28"/>
        </w:rPr>
        <w:t xml:space="preserve">кциона  </w:t>
      </w:r>
    </w:p>
    <w:p w:rsidR="00B14278" w:rsidRPr="005D350A" w:rsidRDefault="00B14278" w:rsidP="00B14278">
      <w:pPr>
        <w:pStyle w:val="a7"/>
        <w:jc w:val="center"/>
        <w:rPr>
          <w:color w:val="FF0000"/>
          <w:sz w:val="28"/>
          <w:szCs w:val="28"/>
        </w:rPr>
      </w:pPr>
      <w:r w:rsidRPr="005D350A">
        <w:rPr>
          <w:sz w:val="28"/>
          <w:szCs w:val="28"/>
        </w:rPr>
        <w:t>на право  заключения договора  аренды земельного  участка</w:t>
      </w:r>
    </w:p>
    <w:p w:rsidR="00B14278" w:rsidRPr="005D350A" w:rsidRDefault="00B14278" w:rsidP="00B14278">
      <w:pPr>
        <w:pStyle w:val="a7"/>
        <w:jc w:val="center"/>
        <w:rPr>
          <w:sz w:val="28"/>
          <w:szCs w:val="28"/>
        </w:rPr>
      </w:pPr>
      <w:r w:rsidRPr="005D350A">
        <w:rPr>
          <w:sz w:val="28"/>
          <w:szCs w:val="28"/>
        </w:rPr>
        <w:tab/>
      </w:r>
    </w:p>
    <w:p w:rsidR="00B14278" w:rsidRPr="005D350A" w:rsidRDefault="00B14278" w:rsidP="00B14278">
      <w:pPr>
        <w:pStyle w:val="a7"/>
        <w:ind w:firstLine="708"/>
        <w:jc w:val="both"/>
        <w:rPr>
          <w:sz w:val="28"/>
          <w:szCs w:val="28"/>
        </w:rPr>
      </w:pPr>
      <w:r w:rsidRPr="005D350A">
        <w:rPr>
          <w:sz w:val="28"/>
          <w:szCs w:val="28"/>
        </w:rPr>
        <w:t xml:space="preserve">Администрация  муниципального  образования  </w:t>
      </w:r>
      <w:proofErr w:type="spellStart"/>
      <w:r w:rsidRPr="005D350A">
        <w:rPr>
          <w:sz w:val="28"/>
          <w:szCs w:val="28"/>
        </w:rPr>
        <w:t>Беляевский</w:t>
      </w:r>
      <w:proofErr w:type="spellEnd"/>
      <w:r w:rsidRPr="005D350A">
        <w:rPr>
          <w:sz w:val="28"/>
          <w:szCs w:val="28"/>
        </w:rPr>
        <w:t xml:space="preserve">  район извещает  о проведении открытого  аукциона на   право    заключения  договоров аренды земельных участков, расположенных на  территории  муниципального  образования  </w:t>
      </w:r>
      <w:proofErr w:type="spellStart"/>
      <w:r w:rsidRPr="005D350A">
        <w:rPr>
          <w:sz w:val="28"/>
          <w:szCs w:val="28"/>
        </w:rPr>
        <w:t>Беляевский</w:t>
      </w:r>
      <w:proofErr w:type="spellEnd"/>
      <w:r w:rsidRPr="005D350A">
        <w:rPr>
          <w:sz w:val="28"/>
          <w:szCs w:val="28"/>
        </w:rPr>
        <w:t xml:space="preserve"> район.</w:t>
      </w:r>
    </w:p>
    <w:p w:rsidR="00B14278" w:rsidRPr="005D350A" w:rsidRDefault="00B14278" w:rsidP="00B14278">
      <w:pPr>
        <w:pStyle w:val="a7"/>
        <w:ind w:firstLine="708"/>
        <w:jc w:val="both"/>
        <w:rPr>
          <w:sz w:val="28"/>
          <w:szCs w:val="28"/>
        </w:rPr>
      </w:pPr>
      <w:r w:rsidRPr="005D350A">
        <w:rPr>
          <w:sz w:val="28"/>
          <w:szCs w:val="28"/>
        </w:rPr>
        <w:t xml:space="preserve">Организатор аукциона: Администрация  муниципального образования </w:t>
      </w:r>
      <w:proofErr w:type="spellStart"/>
      <w:r w:rsidRPr="005D350A">
        <w:rPr>
          <w:sz w:val="28"/>
          <w:szCs w:val="28"/>
        </w:rPr>
        <w:t>Беляевский</w:t>
      </w:r>
      <w:proofErr w:type="spellEnd"/>
      <w:r w:rsidRPr="005D350A">
        <w:rPr>
          <w:sz w:val="28"/>
          <w:szCs w:val="28"/>
        </w:rPr>
        <w:t xml:space="preserve"> район Оренбургской области.</w:t>
      </w:r>
    </w:p>
    <w:p w:rsidR="00B14278" w:rsidRPr="005D350A" w:rsidRDefault="00B14278" w:rsidP="00B14278">
      <w:pPr>
        <w:spacing w:after="0"/>
        <w:ind w:firstLine="708"/>
        <w:jc w:val="both"/>
        <w:rPr>
          <w:rFonts w:ascii="Times New Roman" w:hAnsi="Times New Roman" w:cs="Times New Roman"/>
          <w:sz w:val="28"/>
          <w:szCs w:val="28"/>
        </w:rPr>
      </w:pPr>
      <w:r w:rsidRPr="005D350A">
        <w:rPr>
          <w:rFonts w:ascii="Times New Roman" w:hAnsi="Times New Roman" w:cs="Times New Roman"/>
          <w:sz w:val="28"/>
          <w:szCs w:val="28"/>
        </w:rPr>
        <w:t xml:space="preserve">Наименование органа местного самоуправления, принявшего решение о проведение торгов,  реквизиты указанного решения:  </w:t>
      </w:r>
    </w:p>
    <w:p w:rsidR="00B14278" w:rsidRPr="005D350A" w:rsidRDefault="00B14278" w:rsidP="00B14278">
      <w:pPr>
        <w:spacing w:after="0"/>
        <w:ind w:firstLine="708"/>
        <w:jc w:val="both"/>
        <w:rPr>
          <w:rFonts w:ascii="Times New Roman" w:hAnsi="Times New Roman" w:cs="Times New Roman"/>
          <w:sz w:val="28"/>
          <w:szCs w:val="28"/>
        </w:rPr>
      </w:pPr>
      <w:r w:rsidRPr="005D350A">
        <w:rPr>
          <w:rFonts w:ascii="Times New Roman" w:hAnsi="Times New Roman" w:cs="Times New Roman"/>
          <w:sz w:val="28"/>
          <w:szCs w:val="28"/>
        </w:rPr>
        <w:t xml:space="preserve">Администрация  муниципального образования </w:t>
      </w:r>
      <w:proofErr w:type="spellStart"/>
      <w:r w:rsidRPr="005D350A">
        <w:rPr>
          <w:rFonts w:ascii="Times New Roman" w:hAnsi="Times New Roman" w:cs="Times New Roman"/>
          <w:sz w:val="28"/>
          <w:szCs w:val="28"/>
        </w:rPr>
        <w:t>Беляевский</w:t>
      </w:r>
      <w:proofErr w:type="spellEnd"/>
      <w:r w:rsidRPr="005D350A">
        <w:rPr>
          <w:rFonts w:ascii="Times New Roman" w:hAnsi="Times New Roman" w:cs="Times New Roman"/>
          <w:sz w:val="28"/>
          <w:szCs w:val="28"/>
        </w:rPr>
        <w:t xml:space="preserve"> район Оренбургской  области.</w:t>
      </w:r>
    </w:p>
    <w:p w:rsidR="00B14278" w:rsidRPr="00431CE3" w:rsidRDefault="00B14278" w:rsidP="00B14278">
      <w:pPr>
        <w:pStyle w:val="a7"/>
        <w:ind w:firstLine="708"/>
        <w:jc w:val="both"/>
        <w:rPr>
          <w:color w:val="000000" w:themeColor="text1"/>
          <w:sz w:val="28"/>
          <w:szCs w:val="28"/>
        </w:rPr>
      </w:pPr>
      <w:r w:rsidRPr="00431CE3">
        <w:rPr>
          <w:color w:val="000000" w:themeColor="text1"/>
          <w:sz w:val="28"/>
          <w:szCs w:val="28"/>
        </w:rPr>
        <w:t>Постановление администрации Белявского района Оренбургской области от 06.07.2023 № 395-п «О проведен</w:t>
      </w:r>
      <w:proofErr w:type="gramStart"/>
      <w:r w:rsidRPr="00431CE3">
        <w:rPr>
          <w:color w:val="000000" w:themeColor="text1"/>
          <w:sz w:val="28"/>
          <w:szCs w:val="28"/>
        </w:rPr>
        <w:t>ии ау</w:t>
      </w:r>
      <w:proofErr w:type="gramEnd"/>
      <w:r w:rsidRPr="00431CE3">
        <w:rPr>
          <w:color w:val="000000" w:themeColor="text1"/>
          <w:sz w:val="28"/>
          <w:szCs w:val="28"/>
        </w:rPr>
        <w:t>кциона  в электронной форме  на  право  заключения  договора  аренды земельного  участка».</w:t>
      </w:r>
    </w:p>
    <w:p w:rsidR="00B14278" w:rsidRPr="005D350A" w:rsidRDefault="00B14278" w:rsidP="00B14278">
      <w:pPr>
        <w:pStyle w:val="a7"/>
        <w:ind w:firstLine="708"/>
        <w:jc w:val="both"/>
        <w:rPr>
          <w:color w:val="000000" w:themeColor="text1"/>
          <w:sz w:val="28"/>
          <w:szCs w:val="28"/>
        </w:rPr>
      </w:pPr>
      <w:r w:rsidRPr="005D350A">
        <w:rPr>
          <w:sz w:val="28"/>
          <w:szCs w:val="28"/>
        </w:rPr>
        <w:t xml:space="preserve">Место проведения аукциона: электронная торговая площадка – автоматизированная информационная система, размещенная в информационно-телекоммуникационной сети «Интернет» по адресу: </w:t>
      </w:r>
      <w:hyperlink r:id="rId4" w:history="1">
        <w:r w:rsidRPr="005D350A">
          <w:rPr>
            <w:rStyle w:val="a3"/>
            <w:sz w:val="28"/>
            <w:szCs w:val="28"/>
          </w:rPr>
          <w:t>https://www.rts-tender.ru</w:t>
        </w:r>
      </w:hyperlink>
      <w:r w:rsidRPr="005D350A">
        <w:rPr>
          <w:sz w:val="28"/>
          <w:szCs w:val="28"/>
        </w:rPr>
        <w:t xml:space="preserve">. </w:t>
      </w:r>
      <w:r>
        <w:rPr>
          <w:sz w:val="28"/>
          <w:szCs w:val="28"/>
        </w:rPr>
        <w:t>16 августа</w:t>
      </w:r>
      <w:r w:rsidRPr="005D350A">
        <w:rPr>
          <w:color w:val="000000" w:themeColor="text1"/>
          <w:sz w:val="28"/>
          <w:szCs w:val="28"/>
        </w:rPr>
        <w:t xml:space="preserve"> 2023 года  10.30 часов </w:t>
      </w:r>
      <w:r>
        <w:rPr>
          <w:color w:val="000000" w:themeColor="text1"/>
          <w:sz w:val="28"/>
          <w:szCs w:val="28"/>
        </w:rPr>
        <w:t xml:space="preserve">местного </w:t>
      </w:r>
      <w:r w:rsidRPr="005D350A">
        <w:rPr>
          <w:color w:val="000000" w:themeColor="text1"/>
          <w:sz w:val="28"/>
          <w:szCs w:val="28"/>
        </w:rPr>
        <w:t>времени.</w:t>
      </w:r>
    </w:p>
    <w:p w:rsidR="00B14278" w:rsidRPr="005D350A" w:rsidRDefault="00B14278" w:rsidP="00B14278">
      <w:pPr>
        <w:pStyle w:val="a4"/>
        <w:ind w:firstLine="708"/>
        <w:jc w:val="both"/>
        <w:rPr>
          <w:b w:val="0"/>
          <w:szCs w:val="28"/>
        </w:rPr>
      </w:pPr>
      <w:r w:rsidRPr="005D350A">
        <w:rPr>
          <w:b w:val="0"/>
          <w:szCs w:val="28"/>
        </w:rPr>
        <w:t>Начало приема заявок на участие в аукционе – 09.00 час</w:t>
      </w:r>
      <w:proofErr w:type="gramStart"/>
      <w:r w:rsidRPr="005D350A">
        <w:rPr>
          <w:b w:val="0"/>
          <w:szCs w:val="28"/>
        </w:rPr>
        <w:t>.</w:t>
      </w:r>
      <w:proofErr w:type="gramEnd"/>
      <w:r w:rsidRPr="005D350A">
        <w:rPr>
          <w:b w:val="0"/>
          <w:szCs w:val="28"/>
        </w:rPr>
        <w:t xml:space="preserve"> </w:t>
      </w:r>
      <w:proofErr w:type="gramStart"/>
      <w:r w:rsidRPr="005D350A">
        <w:rPr>
          <w:b w:val="0"/>
          <w:szCs w:val="28"/>
        </w:rPr>
        <w:t>п</w:t>
      </w:r>
      <w:proofErr w:type="gramEnd"/>
      <w:r w:rsidRPr="005D350A">
        <w:rPr>
          <w:b w:val="0"/>
          <w:szCs w:val="28"/>
        </w:rPr>
        <w:t xml:space="preserve">о </w:t>
      </w:r>
      <w:r>
        <w:rPr>
          <w:b w:val="0"/>
          <w:szCs w:val="28"/>
        </w:rPr>
        <w:t>местному</w:t>
      </w:r>
      <w:r w:rsidRPr="005D350A">
        <w:rPr>
          <w:b w:val="0"/>
          <w:szCs w:val="28"/>
        </w:rPr>
        <w:t xml:space="preserve"> времени </w:t>
      </w:r>
      <w:r>
        <w:rPr>
          <w:b w:val="0"/>
          <w:szCs w:val="28"/>
        </w:rPr>
        <w:t>11.07.2023</w:t>
      </w:r>
      <w:r w:rsidRPr="005D350A">
        <w:rPr>
          <w:b w:val="0"/>
          <w:szCs w:val="28"/>
        </w:rPr>
        <w:t xml:space="preserve"> на электронной торговой площадке по адресу: https://www.rts-tender.ru.</w:t>
      </w:r>
    </w:p>
    <w:p w:rsidR="00B14278" w:rsidRPr="005D350A" w:rsidRDefault="00B14278" w:rsidP="00B14278">
      <w:pPr>
        <w:pStyle w:val="a4"/>
        <w:ind w:firstLine="708"/>
        <w:jc w:val="both"/>
        <w:rPr>
          <w:b w:val="0"/>
          <w:szCs w:val="28"/>
        </w:rPr>
      </w:pPr>
      <w:r w:rsidRPr="005D350A">
        <w:rPr>
          <w:b w:val="0"/>
          <w:szCs w:val="28"/>
        </w:rPr>
        <w:t>Время  и дата окончания  приема  заявок на участие в аукционе -  17.00 час</w:t>
      </w:r>
      <w:proofErr w:type="gramStart"/>
      <w:r w:rsidRPr="005D350A">
        <w:rPr>
          <w:b w:val="0"/>
          <w:szCs w:val="28"/>
        </w:rPr>
        <w:t>.</w:t>
      </w:r>
      <w:proofErr w:type="gramEnd"/>
      <w:r w:rsidRPr="005D350A">
        <w:rPr>
          <w:b w:val="0"/>
          <w:szCs w:val="28"/>
        </w:rPr>
        <w:t xml:space="preserve"> </w:t>
      </w:r>
      <w:proofErr w:type="gramStart"/>
      <w:r w:rsidRPr="005D350A">
        <w:rPr>
          <w:b w:val="0"/>
          <w:szCs w:val="28"/>
        </w:rPr>
        <w:t>п</w:t>
      </w:r>
      <w:proofErr w:type="gramEnd"/>
      <w:r w:rsidRPr="005D350A">
        <w:rPr>
          <w:b w:val="0"/>
          <w:szCs w:val="28"/>
        </w:rPr>
        <w:t>о м</w:t>
      </w:r>
      <w:r>
        <w:rPr>
          <w:b w:val="0"/>
          <w:szCs w:val="28"/>
        </w:rPr>
        <w:t>естному</w:t>
      </w:r>
      <w:r w:rsidRPr="005D350A">
        <w:rPr>
          <w:b w:val="0"/>
          <w:szCs w:val="28"/>
        </w:rPr>
        <w:t xml:space="preserve"> времени </w:t>
      </w:r>
      <w:r>
        <w:rPr>
          <w:b w:val="0"/>
          <w:szCs w:val="28"/>
        </w:rPr>
        <w:t>14.08.2023</w:t>
      </w:r>
      <w:r w:rsidRPr="005D350A">
        <w:rPr>
          <w:b w:val="0"/>
          <w:szCs w:val="28"/>
        </w:rPr>
        <w:t xml:space="preserve"> на электронной торговой площадке по адресу: https://www.rts-tender.ru.</w:t>
      </w:r>
    </w:p>
    <w:p w:rsidR="00B14278" w:rsidRPr="005D350A" w:rsidRDefault="00B14278" w:rsidP="00B14278">
      <w:pPr>
        <w:pStyle w:val="a4"/>
        <w:ind w:firstLine="708"/>
        <w:jc w:val="both"/>
        <w:rPr>
          <w:b w:val="0"/>
          <w:szCs w:val="28"/>
        </w:rPr>
      </w:pPr>
      <w:r w:rsidRPr="005D350A">
        <w:rPr>
          <w:b w:val="0"/>
          <w:szCs w:val="28"/>
        </w:rPr>
        <w:t xml:space="preserve">Дата,  время  и место определения  участников  аукциона – </w:t>
      </w:r>
      <w:r>
        <w:rPr>
          <w:b w:val="0"/>
          <w:szCs w:val="28"/>
        </w:rPr>
        <w:t>15.08.2023</w:t>
      </w:r>
      <w:r w:rsidRPr="005D350A">
        <w:rPr>
          <w:b w:val="0"/>
          <w:szCs w:val="28"/>
        </w:rPr>
        <w:t xml:space="preserve"> года в  1</w:t>
      </w:r>
      <w:r>
        <w:rPr>
          <w:b w:val="0"/>
          <w:szCs w:val="28"/>
        </w:rPr>
        <w:t>0</w:t>
      </w:r>
      <w:r w:rsidRPr="005D350A">
        <w:rPr>
          <w:b w:val="0"/>
          <w:szCs w:val="28"/>
        </w:rPr>
        <w:t>.</w:t>
      </w:r>
      <w:r>
        <w:rPr>
          <w:b w:val="0"/>
          <w:szCs w:val="28"/>
        </w:rPr>
        <w:t>3</w:t>
      </w:r>
      <w:r w:rsidRPr="005D350A">
        <w:rPr>
          <w:b w:val="0"/>
          <w:szCs w:val="28"/>
        </w:rPr>
        <w:t xml:space="preserve">0 по </w:t>
      </w:r>
      <w:r>
        <w:rPr>
          <w:b w:val="0"/>
          <w:szCs w:val="28"/>
        </w:rPr>
        <w:t>местному</w:t>
      </w:r>
      <w:r w:rsidRPr="005D350A">
        <w:rPr>
          <w:b w:val="0"/>
          <w:szCs w:val="28"/>
        </w:rPr>
        <w:t xml:space="preserve"> времени на электронной торговой площадке по адресу: https://www.rts-tender.ru.</w:t>
      </w:r>
    </w:p>
    <w:p w:rsidR="00B14278" w:rsidRDefault="00B14278" w:rsidP="00B14278">
      <w:pPr>
        <w:ind w:firstLine="720"/>
        <w:jc w:val="both"/>
        <w:rPr>
          <w:rFonts w:ascii="Times New Roman" w:hAnsi="Times New Roman" w:cs="Times New Roman"/>
          <w:sz w:val="28"/>
          <w:szCs w:val="28"/>
        </w:rPr>
      </w:pPr>
      <w:r w:rsidRPr="005D350A">
        <w:rPr>
          <w:rFonts w:ascii="Times New Roman" w:hAnsi="Times New Roman" w:cs="Times New Roman"/>
          <w:sz w:val="28"/>
          <w:szCs w:val="28"/>
        </w:rPr>
        <w:t xml:space="preserve">Дата,  время  и место проведения  аукциона –  </w:t>
      </w:r>
      <w:r>
        <w:rPr>
          <w:rFonts w:ascii="Times New Roman" w:hAnsi="Times New Roman" w:cs="Times New Roman"/>
          <w:sz w:val="28"/>
          <w:szCs w:val="28"/>
        </w:rPr>
        <w:t>16.08.2023</w:t>
      </w:r>
      <w:r w:rsidRPr="005D350A">
        <w:rPr>
          <w:rFonts w:ascii="Times New Roman" w:hAnsi="Times New Roman" w:cs="Times New Roman"/>
          <w:sz w:val="28"/>
          <w:szCs w:val="28"/>
        </w:rPr>
        <w:t xml:space="preserve"> года  в 1</w:t>
      </w:r>
      <w:r>
        <w:rPr>
          <w:rFonts w:ascii="Times New Roman" w:hAnsi="Times New Roman" w:cs="Times New Roman"/>
          <w:sz w:val="28"/>
          <w:szCs w:val="28"/>
        </w:rPr>
        <w:t>0.30</w:t>
      </w:r>
      <w:r w:rsidRPr="005D350A">
        <w:rPr>
          <w:rFonts w:ascii="Times New Roman" w:hAnsi="Times New Roman" w:cs="Times New Roman"/>
          <w:sz w:val="28"/>
          <w:szCs w:val="28"/>
        </w:rPr>
        <w:t xml:space="preserve"> час</w:t>
      </w:r>
      <w:proofErr w:type="gramStart"/>
      <w:r w:rsidRPr="005D350A">
        <w:rPr>
          <w:rFonts w:ascii="Times New Roman" w:hAnsi="Times New Roman" w:cs="Times New Roman"/>
          <w:sz w:val="28"/>
          <w:szCs w:val="28"/>
        </w:rPr>
        <w:t>.</w:t>
      </w:r>
      <w:proofErr w:type="gramEnd"/>
      <w:r w:rsidRPr="005D350A">
        <w:rPr>
          <w:rFonts w:ascii="Times New Roman" w:hAnsi="Times New Roman" w:cs="Times New Roman"/>
          <w:sz w:val="28"/>
          <w:szCs w:val="28"/>
        </w:rPr>
        <w:t xml:space="preserve"> </w:t>
      </w:r>
      <w:proofErr w:type="gramStart"/>
      <w:r w:rsidRPr="005D350A">
        <w:rPr>
          <w:rFonts w:ascii="Times New Roman" w:hAnsi="Times New Roman" w:cs="Times New Roman"/>
          <w:sz w:val="28"/>
          <w:szCs w:val="28"/>
        </w:rPr>
        <w:t>п</w:t>
      </w:r>
      <w:proofErr w:type="gramEnd"/>
      <w:r w:rsidRPr="005D350A">
        <w:rPr>
          <w:rFonts w:ascii="Times New Roman" w:hAnsi="Times New Roman" w:cs="Times New Roman"/>
          <w:sz w:val="28"/>
          <w:szCs w:val="28"/>
        </w:rPr>
        <w:t>о м</w:t>
      </w:r>
      <w:r>
        <w:rPr>
          <w:rFonts w:ascii="Times New Roman" w:hAnsi="Times New Roman" w:cs="Times New Roman"/>
          <w:sz w:val="28"/>
          <w:szCs w:val="28"/>
        </w:rPr>
        <w:t>естному</w:t>
      </w:r>
      <w:r w:rsidRPr="005D350A">
        <w:rPr>
          <w:rFonts w:ascii="Times New Roman" w:hAnsi="Times New Roman" w:cs="Times New Roman"/>
          <w:sz w:val="28"/>
          <w:szCs w:val="28"/>
        </w:rPr>
        <w:t xml:space="preserve"> времени  на электронной торговой площадке – автоматизированная информационная система, размещенная в информационно-телекоммуникационной сети «Интернет» по адресу: </w:t>
      </w:r>
      <w:hyperlink r:id="rId5" w:history="1">
        <w:r w:rsidRPr="007E1365">
          <w:rPr>
            <w:rStyle w:val="a3"/>
            <w:rFonts w:ascii="Times New Roman" w:hAnsi="Times New Roman" w:cs="Times New Roman"/>
            <w:sz w:val="28"/>
            <w:szCs w:val="28"/>
          </w:rPr>
          <w:t>https://www.rts-tender.ru</w:t>
        </w:r>
      </w:hyperlink>
      <w:r w:rsidRPr="005D350A">
        <w:rPr>
          <w:rFonts w:ascii="Times New Roman" w:hAnsi="Times New Roman" w:cs="Times New Roman"/>
          <w:sz w:val="28"/>
          <w:szCs w:val="28"/>
        </w:rPr>
        <w:t>.</w:t>
      </w:r>
    </w:p>
    <w:p w:rsidR="00B14278" w:rsidRPr="005D350A" w:rsidRDefault="00B14278" w:rsidP="00B14278">
      <w:pPr>
        <w:ind w:firstLine="720"/>
        <w:jc w:val="center"/>
        <w:rPr>
          <w:rFonts w:ascii="Times New Roman" w:hAnsi="Times New Roman" w:cs="Times New Roman"/>
          <w:sz w:val="28"/>
          <w:szCs w:val="28"/>
        </w:rPr>
      </w:pPr>
      <w:r>
        <w:rPr>
          <w:rFonts w:ascii="Times New Roman" w:hAnsi="Times New Roman" w:cs="Times New Roman"/>
          <w:sz w:val="28"/>
          <w:szCs w:val="28"/>
        </w:rPr>
        <w:t>Предмет аукциона</w:t>
      </w:r>
    </w:p>
    <w:p w:rsidR="00B14278" w:rsidRDefault="00B14278" w:rsidP="00B14278">
      <w:pPr>
        <w:pStyle w:val="a7"/>
        <w:ind w:firstLine="708"/>
        <w:jc w:val="both"/>
        <w:rPr>
          <w:sz w:val="28"/>
          <w:szCs w:val="28"/>
        </w:rPr>
      </w:pPr>
      <w:r>
        <w:rPr>
          <w:sz w:val="28"/>
          <w:szCs w:val="28"/>
        </w:rPr>
        <w:t xml:space="preserve">Земельный  участок   площадью 14844 кв.м.,  с кадастровым номером 56:06:0000000:2580,  местоположение: Российская  Федерация, Оренбургская  область,  </w:t>
      </w:r>
      <w:proofErr w:type="spellStart"/>
      <w:r>
        <w:rPr>
          <w:sz w:val="28"/>
          <w:szCs w:val="28"/>
        </w:rPr>
        <w:t>Беляевский</w:t>
      </w:r>
      <w:proofErr w:type="spellEnd"/>
      <w:r>
        <w:rPr>
          <w:sz w:val="28"/>
          <w:szCs w:val="28"/>
        </w:rPr>
        <w:t xml:space="preserve"> район, с</w:t>
      </w:r>
      <w:proofErr w:type="gramStart"/>
      <w:r>
        <w:rPr>
          <w:sz w:val="28"/>
          <w:szCs w:val="28"/>
        </w:rPr>
        <w:t>.Д</w:t>
      </w:r>
      <w:proofErr w:type="gramEnd"/>
      <w:r>
        <w:rPr>
          <w:sz w:val="28"/>
          <w:szCs w:val="28"/>
        </w:rPr>
        <w:t>непровка, ул.Луговая,27/2, разрешенное  использование: хранение  и переработка сельскохозяйственной продукции (код  вида  разрешенного  использования 1.15),</w:t>
      </w:r>
      <w:r>
        <w:rPr>
          <w:rFonts w:ascii="Calibri" w:hAnsi="Calibri" w:cs="Calibri"/>
          <w:color w:val="000000"/>
          <w:shd w:val="clear" w:color="auto" w:fill="F8F9FA"/>
        </w:rPr>
        <w:t xml:space="preserve"> </w:t>
      </w:r>
      <w:r>
        <w:rPr>
          <w:sz w:val="28"/>
          <w:szCs w:val="28"/>
        </w:rPr>
        <w:t xml:space="preserve"> категория   земель - земли  населенных  пунктов,  начальный  размер  арендной платы 6977,00 (шесть тысяч девятьсот семьдесят  семь) рубля  00 коп. в  год,  срок  аренды 15 </w:t>
      </w:r>
      <w:r>
        <w:rPr>
          <w:sz w:val="28"/>
          <w:szCs w:val="28"/>
        </w:rPr>
        <w:lastRenderedPageBreak/>
        <w:t xml:space="preserve">(пятнадцать) лет, </w:t>
      </w:r>
      <w:r>
        <w:rPr>
          <w:color w:val="FF0000"/>
          <w:sz w:val="28"/>
          <w:szCs w:val="28"/>
        </w:rPr>
        <w:t xml:space="preserve"> </w:t>
      </w:r>
      <w:r>
        <w:rPr>
          <w:sz w:val="28"/>
          <w:szCs w:val="28"/>
        </w:rPr>
        <w:t>обременений  и  ограничений использования  земельного  участка нет.</w:t>
      </w:r>
    </w:p>
    <w:p w:rsidR="00B14278" w:rsidRDefault="00B14278" w:rsidP="00B14278">
      <w:pPr>
        <w:pStyle w:val="a7"/>
        <w:ind w:firstLine="708"/>
        <w:jc w:val="both"/>
        <w:rPr>
          <w:b/>
          <w:i/>
          <w:szCs w:val="24"/>
        </w:rPr>
      </w:pPr>
    </w:p>
    <w:p w:rsidR="00B14278" w:rsidRPr="00183280" w:rsidRDefault="00B14278" w:rsidP="00B14278">
      <w:pPr>
        <w:pStyle w:val="a7"/>
        <w:ind w:firstLine="708"/>
        <w:jc w:val="both"/>
        <w:rPr>
          <w:sz w:val="28"/>
          <w:szCs w:val="28"/>
        </w:rPr>
      </w:pPr>
      <w:r w:rsidRPr="00183280">
        <w:rPr>
          <w:sz w:val="28"/>
          <w:szCs w:val="28"/>
        </w:rPr>
        <w:t xml:space="preserve">Задаток  для  участия  в  аукционе в размере </w:t>
      </w:r>
      <w:r>
        <w:rPr>
          <w:sz w:val="28"/>
          <w:szCs w:val="28"/>
        </w:rPr>
        <w:t>10</w:t>
      </w:r>
      <w:r w:rsidRPr="00183280">
        <w:rPr>
          <w:sz w:val="28"/>
          <w:szCs w:val="28"/>
        </w:rPr>
        <w:t>0 процентов начальной цены перечисляется  до  окончания срока  приема  заявок:</w:t>
      </w:r>
    </w:p>
    <w:p w:rsidR="00B14278" w:rsidRDefault="00B14278" w:rsidP="00B14278">
      <w:pPr>
        <w:pStyle w:val="a7"/>
        <w:ind w:firstLine="708"/>
        <w:jc w:val="both"/>
        <w:rPr>
          <w:b/>
          <w:szCs w:val="24"/>
          <w:u w:val="single"/>
        </w:rPr>
      </w:pPr>
    </w:p>
    <w:p w:rsidR="00B14278" w:rsidRDefault="00B14278" w:rsidP="00B14278">
      <w:pPr>
        <w:pStyle w:val="a7"/>
        <w:ind w:firstLine="708"/>
        <w:jc w:val="both"/>
        <w:rPr>
          <w:b/>
          <w:szCs w:val="24"/>
          <w:u w:val="single"/>
        </w:rPr>
      </w:pPr>
      <w:r>
        <w:rPr>
          <w:b/>
          <w:szCs w:val="24"/>
          <w:u w:val="single"/>
        </w:rPr>
        <w:t>Реквизиты  для  перечисления  задатка:</w:t>
      </w:r>
    </w:p>
    <w:tbl>
      <w:tblPr>
        <w:tblW w:w="10029" w:type="dxa"/>
        <w:tblInd w:w="585" w:type="dxa"/>
        <w:tblCellMar>
          <w:top w:w="15" w:type="dxa"/>
          <w:left w:w="600" w:type="dxa"/>
          <w:bottom w:w="15" w:type="dxa"/>
          <w:right w:w="15" w:type="dxa"/>
        </w:tblCellMar>
        <w:tblLook w:val="04A0"/>
      </w:tblPr>
      <w:tblGrid>
        <w:gridCol w:w="4163"/>
        <w:gridCol w:w="5866"/>
      </w:tblGrid>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Получатель</w:t>
            </w:r>
          </w:p>
        </w:tc>
        <w:tc>
          <w:tcPr>
            <w:tcW w:w="5865" w:type="dxa"/>
            <w:shd w:val="clear" w:color="auto" w:fill="FBFBFB"/>
            <w:vAlign w:val="center"/>
          </w:tcPr>
          <w:p w:rsidR="00B14278" w:rsidRDefault="00B14278" w:rsidP="002B67EE">
            <w:pPr>
              <w:pStyle w:val="a7"/>
              <w:rPr>
                <w:szCs w:val="24"/>
              </w:rPr>
            </w:pPr>
            <w:r>
              <w:rPr>
                <w:rStyle w:val="rts-text"/>
                <w:szCs w:val="24"/>
              </w:rPr>
              <w:t>ООО «РТС-тендер»</w:t>
            </w:r>
          </w:p>
        </w:tc>
      </w:tr>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Наименование банка</w:t>
            </w:r>
          </w:p>
        </w:tc>
        <w:tc>
          <w:tcPr>
            <w:tcW w:w="5865" w:type="dxa"/>
            <w:shd w:val="clear" w:color="auto" w:fill="FBFBFB"/>
            <w:vAlign w:val="center"/>
          </w:tcPr>
          <w:p w:rsidR="00B14278" w:rsidRDefault="00B14278" w:rsidP="002B67EE">
            <w:pPr>
              <w:pStyle w:val="a7"/>
              <w:rPr>
                <w:szCs w:val="24"/>
              </w:rPr>
            </w:pPr>
            <w:r>
              <w:rPr>
                <w:rStyle w:val="rts-text"/>
                <w:szCs w:val="24"/>
              </w:rPr>
              <w:t>Филиал «Корпоративный» ПАО «</w:t>
            </w:r>
            <w:proofErr w:type="spellStart"/>
            <w:r>
              <w:rPr>
                <w:rStyle w:val="rts-text"/>
                <w:szCs w:val="24"/>
              </w:rPr>
              <w:t>Совкомбанк</w:t>
            </w:r>
            <w:proofErr w:type="spellEnd"/>
            <w:r>
              <w:rPr>
                <w:rStyle w:val="rts-text"/>
                <w:szCs w:val="24"/>
              </w:rPr>
              <w:t>»</w:t>
            </w:r>
          </w:p>
        </w:tc>
      </w:tr>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Расчетный счёт</w:t>
            </w:r>
          </w:p>
        </w:tc>
        <w:tc>
          <w:tcPr>
            <w:tcW w:w="5865" w:type="dxa"/>
            <w:shd w:val="clear" w:color="auto" w:fill="FBFBFB"/>
            <w:vAlign w:val="center"/>
          </w:tcPr>
          <w:p w:rsidR="00B14278" w:rsidRDefault="00B14278" w:rsidP="002B67EE">
            <w:pPr>
              <w:pStyle w:val="a7"/>
              <w:rPr>
                <w:szCs w:val="24"/>
              </w:rPr>
            </w:pPr>
            <w:r>
              <w:rPr>
                <w:rStyle w:val="rts-text"/>
                <w:szCs w:val="24"/>
              </w:rPr>
              <w:t>40702810512030016362</w:t>
            </w:r>
          </w:p>
        </w:tc>
      </w:tr>
      <w:tr w:rsidR="00B14278" w:rsidTr="002B67EE">
        <w:trPr>
          <w:trHeight w:val="825"/>
        </w:trPr>
        <w:tc>
          <w:tcPr>
            <w:tcW w:w="4163" w:type="dxa"/>
            <w:shd w:val="clear" w:color="auto" w:fill="FBFBFB"/>
            <w:vAlign w:val="center"/>
          </w:tcPr>
          <w:p w:rsidR="00B14278" w:rsidRDefault="00B14278" w:rsidP="002B67EE">
            <w:pPr>
              <w:pStyle w:val="a7"/>
              <w:rPr>
                <w:szCs w:val="24"/>
              </w:rPr>
            </w:pPr>
            <w:r>
              <w:rPr>
                <w:rStyle w:val="rts-text"/>
                <w:szCs w:val="24"/>
              </w:rPr>
              <w:t>Корр. счёт</w:t>
            </w:r>
          </w:p>
        </w:tc>
        <w:tc>
          <w:tcPr>
            <w:tcW w:w="5865" w:type="dxa"/>
            <w:shd w:val="clear" w:color="auto" w:fill="FBFBFB"/>
            <w:vAlign w:val="center"/>
          </w:tcPr>
          <w:p w:rsidR="00B14278" w:rsidRDefault="00B14278" w:rsidP="002B67EE">
            <w:pPr>
              <w:pStyle w:val="a7"/>
              <w:rPr>
                <w:szCs w:val="24"/>
              </w:rPr>
            </w:pPr>
            <w:r>
              <w:rPr>
                <w:rStyle w:val="rts-text"/>
                <w:szCs w:val="24"/>
              </w:rPr>
              <w:t>30101810445250000360</w:t>
            </w:r>
          </w:p>
        </w:tc>
      </w:tr>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БИК</w:t>
            </w:r>
          </w:p>
        </w:tc>
        <w:tc>
          <w:tcPr>
            <w:tcW w:w="5865" w:type="dxa"/>
            <w:shd w:val="clear" w:color="auto" w:fill="FBFBFB"/>
            <w:vAlign w:val="center"/>
          </w:tcPr>
          <w:p w:rsidR="00B14278" w:rsidRDefault="00B14278" w:rsidP="002B67EE">
            <w:pPr>
              <w:pStyle w:val="a7"/>
              <w:rPr>
                <w:szCs w:val="24"/>
              </w:rPr>
            </w:pPr>
            <w:r>
              <w:rPr>
                <w:rStyle w:val="rts-text"/>
                <w:szCs w:val="24"/>
              </w:rPr>
              <w:t>044525360</w:t>
            </w:r>
          </w:p>
        </w:tc>
      </w:tr>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ИНН</w:t>
            </w:r>
          </w:p>
        </w:tc>
        <w:tc>
          <w:tcPr>
            <w:tcW w:w="5865" w:type="dxa"/>
            <w:shd w:val="clear" w:color="auto" w:fill="FBFBFB"/>
            <w:vAlign w:val="center"/>
          </w:tcPr>
          <w:p w:rsidR="00B14278" w:rsidRDefault="00B14278" w:rsidP="002B67EE">
            <w:pPr>
              <w:pStyle w:val="a7"/>
              <w:rPr>
                <w:szCs w:val="24"/>
              </w:rPr>
            </w:pPr>
            <w:r>
              <w:rPr>
                <w:rStyle w:val="rts-text"/>
                <w:szCs w:val="24"/>
              </w:rPr>
              <w:t>7710357167</w:t>
            </w:r>
          </w:p>
        </w:tc>
      </w:tr>
      <w:tr w:rsidR="00B14278" w:rsidTr="002B67EE">
        <w:trPr>
          <w:trHeight w:val="600"/>
        </w:trPr>
        <w:tc>
          <w:tcPr>
            <w:tcW w:w="4163" w:type="dxa"/>
            <w:shd w:val="clear" w:color="auto" w:fill="FBFBFB"/>
            <w:vAlign w:val="center"/>
          </w:tcPr>
          <w:p w:rsidR="00B14278" w:rsidRDefault="00B14278" w:rsidP="002B67EE">
            <w:pPr>
              <w:pStyle w:val="a7"/>
              <w:rPr>
                <w:szCs w:val="24"/>
              </w:rPr>
            </w:pPr>
            <w:r>
              <w:rPr>
                <w:rStyle w:val="rts-text"/>
                <w:szCs w:val="24"/>
              </w:rPr>
              <w:t>КПП</w:t>
            </w:r>
          </w:p>
        </w:tc>
        <w:tc>
          <w:tcPr>
            <w:tcW w:w="5865" w:type="dxa"/>
            <w:shd w:val="clear" w:color="auto" w:fill="FBFBFB"/>
            <w:vAlign w:val="center"/>
          </w:tcPr>
          <w:p w:rsidR="00B14278" w:rsidRDefault="00B14278" w:rsidP="002B67EE">
            <w:pPr>
              <w:pStyle w:val="a7"/>
              <w:rPr>
                <w:szCs w:val="24"/>
              </w:rPr>
            </w:pPr>
            <w:r>
              <w:rPr>
                <w:rStyle w:val="rts-text"/>
                <w:szCs w:val="24"/>
              </w:rPr>
              <w:t>773001001</w:t>
            </w:r>
          </w:p>
        </w:tc>
      </w:tr>
      <w:tr w:rsidR="00B14278" w:rsidTr="002B67EE">
        <w:trPr>
          <w:trHeight w:val="600"/>
        </w:trPr>
        <w:tc>
          <w:tcPr>
            <w:tcW w:w="4163" w:type="dxa"/>
            <w:shd w:val="clear" w:color="auto" w:fill="FBFBFB"/>
            <w:vAlign w:val="center"/>
          </w:tcPr>
          <w:p w:rsidR="00B14278" w:rsidRDefault="00B14278" w:rsidP="002B67EE">
            <w:pPr>
              <w:pStyle w:val="a7"/>
              <w:rPr>
                <w:rStyle w:val="rts-text"/>
                <w:szCs w:val="24"/>
              </w:rPr>
            </w:pPr>
            <w:r>
              <w:rPr>
                <w:rStyle w:val="rts-text"/>
                <w:szCs w:val="24"/>
              </w:rPr>
              <w:t>Назначение платежа</w:t>
            </w:r>
          </w:p>
          <w:p w:rsidR="00B14278" w:rsidRDefault="00B14278" w:rsidP="002B67EE">
            <w:pPr>
              <w:pStyle w:val="a7"/>
              <w:rPr>
                <w:rStyle w:val="rts-text"/>
                <w:szCs w:val="24"/>
              </w:rPr>
            </w:pPr>
          </w:p>
          <w:p w:rsidR="00B14278" w:rsidRDefault="00B14278" w:rsidP="002B67EE">
            <w:pPr>
              <w:pStyle w:val="a7"/>
              <w:rPr>
                <w:rStyle w:val="rts-text"/>
                <w:szCs w:val="24"/>
              </w:rPr>
            </w:pPr>
          </w:p>
          <w:p w:rsidR="00B14278" w:rsidRDefault="00B14278" w:rsidP="002B67EE">
            <w:pPr>
              <w:pStyle w:val="a7"/>
              <w:rPr>
                <w:rStyle w:val="rts-text"/>
                <w:szCs w:val="24"/>
              </w:rPr>
            </w:pPr>
          </w:p>
          <w:p w:rsidR="00B14278" w:rsidRDefault="00B14278" w:rsidP="002B67EE">
            <w:pPr>
              <w:pStyle w:val="a7"/>
              <w:rPr>
                <w:szCs w:val="24"/>
              </w:rPr>
            </w:pPr>
          </w:p>
        </w:tc>
        <w:tc>
          <w:tcPr>
            <w:tcW w:w="5865" w:type="dxa"/>
            <w:shd w:val="clear" w:color="auto" w:fill="FBFBFB"/>
            <w:vAlign w:val="center"/>
          </w:tcPr>
          <w:p w:rsidR="00B14278" w:rsidRDefault="00B14278" w:rsidP="002B67EE">
            <w:pPr>
              <w:pStyle w:val="a7"/>
              <w:rPr>
                <w:rStyle w:val="rts-text"/>
                <w:szCs w:val="24"/>
              </w:rPr>
            </w:pPr>
          </w:p>
          <w:p w:rsidR="00B14278" w:rsidRDefault="00B14278" w:rsidP="002B67EE">
            <w:pPr>
              <w:pStyle w:val="a7"/>
              <w:rPr>
                <w:rStyle w:val="rts-text"/>
                <w:szCs w:val="24"/>
              </w:rPr>
            </w:pPr>
            <w:r>
              <w:rPr>
                <w:rStyle w:val="rts-text"/>
                <w:szCs w:val="24"/>
              </w:rPr>
              <w:t>Внесение гарантийного обеспечения по Соглашению о внесении гарантийного</w:t>
            </w:r>
            <w:r>
              <w:rPr>
                <w:szCs w:val="24"/>
              </w:rPr>
              <w:br/>
            </w:r>
            <w:r>
              <w:rPr>
                <w:rStyle w:val="rts-text"/>
                <w:szCs w:val="24"/>
              </w:rPr>
              <w:t>обеспечения, № аналитического счета _________, без НДС.</w:t>
            </w:r>
            <w:r>
              <w:rPr>
                <w:szCs w:val="24"/>
              </w:rPr>
              <w:br/>
            </w:r>
          </w:p>
          <w:p w:rsidR="00B14278" w:rsidRDefault="00B14278" w:rsidP="002B67EE">
            <w:pPr>
              <w:pStyle w:val="a7"/>
            </w:pPr>
            <w:hyperlink r:id="rId6">
              <w:r>
                <w:rPr>
                  <w:rStyle w:val="InternetLink"/>
                  <w:color w:val="00000A"/>
                </w:rPr>
                <w:t>Образец заполнения платёжного поручения</w:t>
              </w:r>
            </w:hyperlink>
            <w:r>
              <w:rPr>
                <w:rStyle w:val="rts-text"/>
                <w:szCs w:val="24"/>
              </w:rPr>
              <w:t xml:space="preserve"> прилагается.</w:t>
            </w:r>
          </w:p>
        </w:tc>
      </w:tr>
    </w:tbl>
    <w:p w:rsidR="00B14278" w:rsidRPr="00183280" w:rsidRDefault="00B14278" w:rsidP="00B14278">
      <w:pPr>
        <w:pStyle w:val="a4"/>
        <w:jc w:val="both"/>
        <w:rPr>
          <w:b w:val="0"/>
          <w:szCs w:val="28"/>
        </w:rPr>
      </w:pPr>
      <w:r>
        <w:rPr>
          <w:sz w:val="24"/>
        </w:rPr>
        <w:tab/>
      </w:r>
      <w:r w:rsidRPr="00183280">
        <w:rPr>
          <w:b w:val="0"/>
          <w:szCs w:val="28"/>
        </w:rPr>
        <w:t>Документом,  подтверждающим поступление задатка на счет  продавца, является  выписка с этого  счета.</w:t>
      </w:r>
    </w:p>
    <w:p w:rsidR="00B14278" w:rsidRPr="00183280" w:rsidRDefault="00B14278" w:rsidP="00B14278">
      <w:pPr>
        <w:pStyle w:val="a4"/>
        <w:ind w:firstLine="705"/>
        <w:jc w:val="both"/>
        <w:rPr>
          <w:b w:val="0"/>
          <w:szCs w:val="28"/>
        </w:rPr>
      </w:pPr>
      <w:r w:rsidRPr="00183280">
        <w:rPr>
          <w:b w:val="0"/>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РФ.</w:t>
      </w:r>
    </w:p>
    <w:p w:rsidR="00B14278" w:rsidRPr="00183280" w:rsidRDefault="00B14278" w:rsidP="00B14278">
      <w:pPr>
        <w:pStyle w:val="a8"/>
        <w:spacing w:beforeAutospacing="0" w:afterAutospacing="0"/>
        <w:ind w:firstLine="708"/>
        <w:jc w:val="both"/>
        <w:textAlignment w:val="top"/>
        <w:rPr>
          <w:sz w:val="28"/>
          <w:szCs w:val="28"/>
        </w:rPr>
      </w:pPr>
      <w:r w:rsidRPr="00183280">
        <w:rPr>
          <w:sz w:val="28"/>
          <w:szCs w:val="28"/>
        </w:rPr>
        <w:t>Задаток победителя аукциона засчитывается в счет оплаты приобретаемого Имущества.</w:t>
      </w:r>
    </w:p>
    <w:p w:rsidR="00B14278" w:rsidRPr="005B3202" w:rsidRDefault="00B14278" w:rsidP="00B14278">
      <w:pPr>
        <w:spacing w:after="0" w:line="240" w:lineRule="auto"/>
        <w:ind w:firstLine="709"/>
        <w:jc w:val="both"/>
        <w:rPr>
          <w:rFonts w:ascii="Times New Roman" w:hAnsi="Times New Roman"/>
          <w:color w:val="000000"/>
          <w:sz w:val="28"/>
          <w:szCs w:val="28"/>
        </w:rPr>
      </w:pPr>
      <w:r w:rsidRPr="005B3202">
        <w:rPr>
          <w:rFonts w:ascii="Times New Roman" w:hAnsi="Times New Roman"/>
          <w:bCs/>
          <w:color w:val="000000"/>
          <w:sz w:val="28"/>
          <w:szCs w:val="28"/>
        </w:rPr>
        <w:t>Задаток для участия в аукционе служит обеспечением исполнения обязательства победителя аукциона по заключению договора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14278" w:rsidRPr="005B3202" w:rsidRDefault="00B14278" w:rsidP="00B14278">
      <w:pPr>
        <w:tabs>
          <w:tab w:val="left" w:pos="540"/>
        </w:tabs>
        <w:spacing w:after="0" w:line="240" w:lineRule="auto"/>
        <w:ind w:firstLine="709"/>
        <w:jc w:val="both"/>
        <w:rPr>
          <w:rFonts w:ascii="Times New Roman" w:hAnsi="Times New Roman"/>
          <w:color w:val="000000"/>
          <w:sz w:val="28"/>
          <w:szCs w:val="28"/>
        </w:rPr>
      </w:pPr>
      <w:r w:rsidRPr="005B3202">
        <w:rPr>
          <w:rFonts w:ascii="Times New Roman" w:hAnsi="Times New Roman"/>
          <w:color w:val="000000"/>
          <w:sz w:val="28"/>
          <w:szCs w:val="28"/>
        </w:rPr>
        <w:t>Оператор электронной площадки</w:t>
      </w:r>
      <w:r w:rsidRPr="005B3202">
        <w:rPr>
          <w:rFonts w:ascii="Times New Roman" w:hAnsi="Times New Roman"/>
          <w:bCs/>
          <w:color w:val="000000"/>
          <w:sz w:val="28"/>
          <w:szCs w:val="28"/>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5B3202">
        <w:rPr>
          <w:rFonts w:ascii="Times New Roman" w:hAnsi="Times New Roman"/>
          <w:color w:val="000000"/>
          <w:sz w:val="28"/>
          <w:szCs w:val="28"/>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B14278" w:rsidRPr="005B3202" w:rsidRDefault="00B14278" w:rsidP="00B14278">
      <w:pPr>
        <w:tabs>
          <w:tab w:val="left" w:pos="540"/>
        </w:tabs>
        <w:spacing w:after="0" w:line="240" w:lineRule="auto"/>
        <w:ind w:firstLine="709"/>
        <w:jc w:val="both"/>
        <w:outlineLvl w:val="0"/>
        <w:rPr>
          <w:rFonts w:ascii="Times New Roman" w:eastAsia="Calibri" w:hAnsi="Times New Roman"/>
          <w:color w:val="000000"/>
          <w:sz w:val="28"/>
          <w:szCs w:val="28"/>
        </w:rPr>
      </w:pPr>
      <w:r w:rsidRPr="005B3202">
        <w:rPr>
          <w:rFonts w:ascii="Times New Roman" w:eastAsia="Calibri" w:hAnsi="Times New Roman"/>
          <w:color w:val="000000"/>
          <w:sz w:val="28"/>
          <w:szCs w:val="28"/>
        </w:rPr>
        <w:t>Задаток, перечисленный победителем аукциона, засчитывается в сумму платежа по договору аренды.</w:t>
      </w:r>
    </w:p>
    <w:p w:rsidR="00B14278" w:rsidRPr="005B3202" w:rsidRDefault="00B14278" w:rsidP="00B14278">
      <w:pPr>
        <w:tabs>
          <w:tab w:val="left" w:pos="1418"/>
        </w:tabs>
        <w:overflowPunct w:val="0"/>
        <w:autoSpaceDE w:val="0"/>
        <w:spacing w:after="0" w:line="240" w:lineRule="auto"/>
        <w:ind w:firstLine="709"/>
        <w:jc w:val="both"/>
        <w:textAlignment w:val="baseline"/>
        <w:rPr>
          <w:rFonts w:ascii="Times New Roman" w:hAnsi="Times New Roman"/>
          <w:color w:val="000000"/>
          <w:sz w:val="28"/>
          <w:szCs w:val="28"/>
        </w:rPr>
      </w:pPr>
      <w:r w:rsidRPr="005B3202">
        <w:rPr>
          <w:rFonts w:ascii="Times New Roman" w:hAnsi="Times New Roman"/>
          <w:color w:val="000000"/>
          <w:sz w:val="28"/>
          <w:szCs w:val="28"/>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B14278" w:rsidRDefault="00B14278" w:rsidP="00B14278">
      <w:pPr>
        <w:tabs>
          <w:tab w:val="left" w:pos="540"/>
        </w:tabs>
        <w:spacing w:after="0" w:line="240" w:lineRule="auto"/>
        <w:ind w:firstLine="709"/>
        <w:jc w:val="center"/>
        <w:outlineLvl w:val="0"/>
        <w:rPr>
          <w:rFonts w:ascii="Times New Roman" w:eastAsia="Calibri" w:hAnsi="Times New Roman"/>
          <w:color w:val="000000"/>
          <w:sz w:val="28"/>
          <w:szCs w:val="28"/>
        </w:rPr>
      </w:pPr>
    </w:p>
    <w:p w:rsidR="00B14278" w:rsidRPr="00317FA2" w:rsidRDefault="00B14278" w:rsidP="00B14278">
      <w:pPr>
        <w:tabs>
          <w:tab w:val="left" w:pos="540"/>
        </w:tabs>
        <w:spacing w:after="0" w:line="240" w:lineRule="auto"/>
        <w:ind w:firstLine="709"/>
        <w:jc w:val="center"/>
        <w:outlineLvl w:val="0"/>
        <w:rPr>
          <w:rFonts w:ascii="Times New Roman" w:eastAsia="Calibri" w:hAnsi="Times New Roman"/>
          <w:color w:val="000000"/>
          <w:sz w:val="28"/>
          <w:szCs w:val="28"/>
        </w:rPr>
      </w:pPr>
      <w:r w:rsidRPr="00317FA2">
        <w:rPr>
          <w:rFonts w:ascii="Times New Roman" w:eastAsia="Calibri" w:hAnsi="Times New Roman"/>
          <w:color w:val="000000"/>
          <w:sz w:val="28"/>
          <w:szCs w:val="28"/>
        </w:rPr>
        <w:t>Перечень представляемых претендентами</w:t>
      </w:r>
      <w:r w:rsidRPr="00317FA2">
        <w:rPr>
          <w:rFonts w:ascii="Times New Roman" w:hAnsi="Times New Roman"/>
          <w:bCs/>
          <w:color w:val="000000"/>
          <w:sz w:val="28"/>
          <w:szCs w:val="28"/>
        </w:rPr>
        <w:t xml:space="preserve"> на участие в аукционе в электронной форме</w:t>
      </w:r>
      <w:r w:rsidRPr="00317FA2">
        <w:rPr>
          <w:rFonts w:ascii="Times New Roman" w:eastAsia="Calibri" w:hAnsi="Times New Roman"/>
          <w:color w:val="000000"/>
          <w:sz w:val="28"/>
          <w:szCs w:val="28"/>
        </w:rPr>
        <w:t xml:space="preserve"> документов и требования к их оформлению:</w:t>
      </w:r>
    </w:p>
    <w:p w:rsidR="00B14278" w:rsidRPr="00317FA2" w:rsidRDefault="00B14278" w:rsidP="00B14278">
      <w:pPr>
        <w:tabs>
          <w:tab w:val="left" w:pos="540"/>
        </w:tabs>
        <w:spacing w:after="0" w:line="240" w:lineRule="auto"/>
        <w:ind w:firstLine="709"/>
        <w:jc w:val="both"/>
        <w:outlineLvl w:val="0"/>
        <w:rPr>
          <w:rFonts w:ascii="Times New Roman" w:eastAsia="Calibri" w:hAnsi="Times New Roman"/>
          <w:color w:val="000000"/>
          <w:sz w:val="28"/>
          <w:szCs w:val="28"/>
        </w:rPr>
      </w:pPr>
    </w:p>
    <w:p w:rsidR="00B14278" w:rsidRPr="00317FA2" w:rsidRDefault="00B14278" w:rsidP="00B14278">
      <w:pPr>
        <w:tabs>
          <w:tab w:val="left" w:pos="540"/>
        </w:tabs>
        <w:spacing w:after="0" w:line="240" w:lineRule="auto"/>
        <w:ind w:firstLine="709"/>
        <w:jc w:val="both"/>
        <w:outlineLvl w:val="0"/>
        <w:rPr>
          <w:rFonts w:ascii="Times New Roman" w:eastAsia="Times New Roman" w:hAnsi="Times New Roman"/>
          <w:color w:val="000000"/>
          <w:sz w:val="28"/>
          <w:szCs w:val="28"/>
        </w:rPr>
      </w:pPr>
      <w:r w:rsidRPr="00317FA2">
        <w:rPr>
          <w:rFonts w:ascii="Times New Roman" w:hAnsi="Times New Roman"/>
          <w:bCs/>
          <w:color w:val="000000"/>
          <w:sz w:val="28"/>
          <w:szCs w:val="28"/>
        </w:rPr>
        <w:t>Заявка подается путем заполнения ее электронной формы с приложением электронных образов необходимых документов</w:t>
      </w:r>
      <w:r w:rsidRPr="00317FA2">
        <w:rPr>
          <w:rFonts w:ascii="Times New Roman" w:hAnsi="Times New Roman"/>
          <w:color w:val="000000"/>
          <w:sz w:val="28"/>
          <w:szCs w:val="28"/>
        </w:rPr>
        <w:t xml:space="preserve">. </w:t>
      </w:r>
    </w:p>
    <w:p w:rsidR="00B14278" w:rsidRPr="00317FA2" w:rsidRDefault="00B14278" w:rsidP="00B14278">
      <w:pPr>
        <w:tabs>
          <w:tab w:val="left" w:pos="540"/>
        </w:tabs>
        <w:spacing w:after="0" w:line="240" w:lineRule="auto"/>
        <w:ind w:firstLine="709"/>
        <w:jc w:val="both"/>
        <w:outlineLvl w:val="0"/>
        <w:rPr>
          <w:rFonts w:ascii="Times New Roman" w:eastAsia="Calibri" w:hAnsi="Times New Roman"/>
          <w:color w:val="000000"/>
          <w:sz w:val="28"/>
          <w:szCs w:val="28"/>
        </w:rPr>
      </w:pPr>
      <w:r w:rsidRPr="00317FA2">
        <w:rPr>
          <w:rFonts w:ascii="Times New Roman" w:hAnsi="Times New Roman"/>
          <w:bCs/>
          <w:color w:val="000000"/>
          <w:sz w:val="28"/>
          <w:szCs w:val="28"/>
        </w:rPr>
        <w:t xml:space="preserve">Заявка </w:t>
      </w:r>
      <w:r w:rsidRPr="00317FA2">
        <w:rPr>
          <w:rFonts w:ascii="Times New Roman" w:hAnsi="Times New Roman"/>
          <w:color w:val="000000"/>
          <w:sz w:val="28"/>
          <w:szCs w:val="28"/>
        </w:rPr>
        <w:t xml:space="preserve">(образец которой приведен в Приложении № </w:t>
      </w:r>
      <w:r>
        <w:rPr>
          <w:rFonts w:ascii="Times New Roman" w:hAnsi="Times New Roman"/>
          <w:color w:val="000000"/>
          <w:sz w:val="28"/>
          <w:szCs w:val="28"/>
        </w:rPr>
        <w:t>2</w:t>
      </w:r>
      <w:r w:rsidRPr="00317FA2">
        <w:rPr>
          <w:rFonts w:ascii="Times New Roman" w:hAnsi="Times New Roman"/>
          <w:color w:val="000000"/>
          <w:sz w:val="28"/>
          <w:szCs w:val="28"/>
        </w:rPr>
        <w:t>)</w:t>
      </w:r>
      <w:r w:rsidRPr="00317FA2">
        <w:rPr>
          <w:rFonts w:ascii="Times New Roman" w:hAnsi="Times New Roman"/>
          <w:bCs/>
          <w:color w:val="000000"/>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317FA2">
        <w:rPr>
          <w:rFonts w:ascii="Times New Roman" w:hAnsi="Times New Roman"/>
          <w:b/>
          <w:bCs/>
          <w:color w:val="000000"/>
          <w:sz w:val="28"/>
          <w:szCs w:val="28"/>
        </w:rPr>
        <w:t xml:space="preserve"> </w:t>
      </w:r>
      <w:r w:rsidRPr="00317FA2">
        <w:rPr>
          <w:rFonts w:ascii="Times New Roman" w:hAnsi="Times New Roman"/>
          <w:bCs/>
          <w:color w:val="000000"/>
          <w:sz w:val="28"/>
          <w:szCs w:val="28"/>
        </w:rPr>
        <w:t>претендента либо лица, имеющего право действовать от имени претендента.</w:t>
      </w:r>
    </w:p>
    <w:p w:rsidR="00B14278" w:rsidRPr="00317FA2" w:rsidRDefault="00B14278" w:rsidP="00B14278">
      <w:pPr>
        <w:tabs>
          <w:tab w:val="left" w:pos="540"/>
        </w:tabs>
        <w:spacing w:after="0" w:line="240" w:lineRule="auto"/>
        <w:ind w:firstLine="709"/>
        <w:jc w:val="both"/>
        <w:outlineLvl w:val="0"/>
        <w:rPr>
          <w:rFonts w:ascii="Times New Roman" w:eastAsia="Calibri" w:hAnsi="Times New Roman"/>
          <w:color w:val="000000"/>
          <w:sz w:val="28"/>
          <w:szCs w:val="28"/>
        </w:rPr>
      </w:pPr>
      <w:r w:rsidRPr="00317FA2">
        <w:rPr>
          <w:rFonts w:ascii="Times New Roman" w:eastAsia="Calibri" w:hAnsi="Times New Roman"/>
          <w:color w:val="000000"/>
          <w:sz w:val="28"/>
          <w:szCs w:val="28"/>
        </w:rPr>
        <w:t>С заявкой претенденты представляют следующие документы:</w:t>
      </w:r>
    </w:p>
    <w:p w:rsidR="00B14278" w:rsidRPr="00317FA2" w:rsidRDefault="00B14278" w:rsidP="00B14278">
      <w:pPr>
        <w:spacing w:after="0" w:line="240" w:lineRule="auto"/>
        <w:ind w:firstLine="540"/>
        <w:jc w:val="both"/>
        <w:rPr>
          <w:rFonts w:ascii="Times New Roman" w:eastAsia="Times New Roman" w:hAnsi="Times New Roman"/>
          <w:color w:val="000000"/>
          <w:sz w:val="28"/>
          <w:szCs w:val="28"/>
        </w:rPr>
      </w:pPr>
      <w:r w:rsidRPr="00317FA2">
        <w:rPr>
          <w:rFonts w:ascii="Times New Roman" w:hAnsi="Times New Roman"/>
          <w:color w:val="000000"/>
          <w:sz w:val="28"/>
          <w:szCs w:val="28"/>
        </w:rPr>
        <w:t xml:space="preserve">1) копии документов, удостоверяющих личность заявителя (для граждан); </w:t>
      </w:r>
    </w:p>
    <w:p w:rsidR="00B14278" w:rsidRPr="00317FA2" w:rsidRDefault="00B14278" w:rsidP="00B14278">
      <w:pPr>
        <w:spacing w:after="0" w:line="240" w:lineRule="auto"/>
        <w:ind w:firstLine="540"/>
        <w:jc w:val="both"/>
        <w:rPr>
          <w:rFonts w:ascii="Times New Roman" w:hAnsi="Times New Roman"/>
          <w:color w:val="000000"/>
          <w:sz w:val="28"/>
          <w:szCs w:val="28"/>
        </w:rPr>
      </w:pPr>
      <w:r w:rsidRPr="00317FA2">
        <w:rPr>
          <w:rFonts w:ascii="Times New Roman" w:hAnsi="Times New Roman"/>
          <w:color w:val="000000"/>
          <w:sz w:val="28"/>
          <w:szCs w:val="28"/>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14278" w:rsidRPr="00317FA2" w:rsidRDefault="00B14278" w:rsidP="00B14278">
      <w:pPr>
        <w:spacing w:after="0" w:line="240" w:lineRule="auto"/>
        <w:ind w:firstLine="540"/>
        <w:jc w:val="both"/>
        <w:rPr>
          <w:rFonts w:ascii="Times New Roman" w:hAnsi="Times New Roman"/>
          <w:color w:val="000000"/>
          <w:sz w:val="28"/>
          <w:szCs w:val="28"/>
        </w:rPr>
      </w:pPr>
      <w:r w:rsidRPr="00317FA2">
        <w:rPr>
          <w:rFonts w:ascii="Times New Roman" w:hAnsi="Times New Roman"/>
          <w:color w:val="000000"/>
          <w:sz w:val="28"/>
          <w:szCs w:val="28"/>
        </w:rPr>
        <w:t xml:space="preserve">3) документы, подтверждающие внесение задатка. </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hAnsi="Times New Roman"/>
          <w:color w:val="000000"/>
          <w:sz w:val="28"/>
          <w:szCs w:val="28"/>
        </w:rPr>
        <w:t>В случае</w:t>
      </w:r>
      <w:proofErr w:type="gramStart"/>
      <w:r w:rsidRPr="00317FA2">
        <w:rPr>
          <w:rFonts w:ascii="Times New Roman" w:hAnsi="Times New Roman"/>
          <w:color w:val="000000"/>
          <w:sz w:val="28"/>
          <w:szCs w:val="28"/>
        </w:rPr>
        <w:t>,</w:t>
      </w:r>
      <w:proofErr w:type="gramEnd"/>
      <w:r w:rsidRPr="00317FA2">
        <w:rPr>
          <w:rFonts w:ascii="Times New Roman" w:hAnsi="Times New Roman"/>
          <w:color w:val="000000"/>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317FA2">
          <w:rPr>
            <w:rStyle w:val="a3"/>
            <w:color w:val="000000"/>
            <w:sz w:val="28"/>
            <w:szCs w:val="28"/>
          </w:rPr>
          <w:t>порядке</w:t>
        </w:r>
      </w:hyperlink>
      <w:r w:rsidRPr="00317FA2">
        <w:rPr>
          <w:rFonts w:ascii="Times New Roman" w:hAnsi="Times New Roman"/>
          <w:color w:val="000000"/>
          <w:sz w:val="28"/>
          <w:szCs w:val="28"/>
        </w:rPr>
        <w:t>, или нотариально заверенная копия такой доверенности. В случае</w:t>
      </w:r>
      <w:proofErr w:type="gramStart"/>
      <w:r w:rsidRPr="00317FA2">
        <w:rPr>
          <w:rFonts w:ascii="Times New Roman" w:hAnsi="Times New Roman"/>
          <w:color w:val="000000"/>
          <w:sz w:val="28"/>
          <w:szCs w:val="28"/>
        </w:rPr>
        <w:t>,</w:t>
      </w:r>
      <w:proofErr w:type="gramEnd"/>
      <w:r w:rsidRPr="00317FA2">
        <w:rPr>
          <w:rFonts w:ascii="Times New Roman" w:hAnsi="Times New Roman"/>
          <w:color w:val="00000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eastAsia="Calibri" w:hAnsi="Times New Roman"/>
          <w:bCs/>
          <w:color w:val="000000"/>
          <w:sz w:val="28"/>
          <w:szCs w:val="28"/>
        </w:rPr>
        <w:t xml:space="preserve"> </w:t>
      </w:r>
      <w:r w:rsidRPr="00317FA2">
        <w:rPr>
          <w:rFonts w:ascii="Times New Roman" w:hAnsi="Times New Roman"/>
          <w:bCs/>
          <w:color w:val="000000"/>
          <w:sz w:val="28"/>
          <w:szCs w:val="28"/>
          <w:lang w:eastAsia="en-US"/>
        </w:rPr>
        <w:t>Одно лицо имеет право подать только одну заявку.</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hAnsi="Times New Roman"/>
          <w:color w:val="000000"/>
          <w:sz w:val="28"/>
          <w:szCs w:val="28"/>
          <w:lang w:eastAsia="en-US"/>
        </w:rPr>
        <w:t xml:space="preserve">Заявки подаются на электронную площадку, начиная </w:t>
      </w:r>
      <w:proofErr w:type="gramStart"/>
      <w:r w:rsidRPr="00317FA2">
        <w:rPr>
          <w:rFonts w:ascii="Times New Roman" w:hAnsi="Times New Roman"/>
          <w:color w:val="000000"/>
          <w:sz w:val="28"/>
          <w:szCs w:val="28"/>
          <w:lang w:eastAsia="en-US"/>
        </w:rPr>
        <w:t>с даты начала</w:t>
      </w:r>
      <w:proofErr w:type="gramEnd"/>
      <w:r w:rsidRPr="00317FA2">
        <w:rPr>
          <w:rFonts w:ascii="Times New Roman" w:hAnsi="Times New Roman"/>
          <w:color w:val="000000"/>
          <w:sz w:val="28"/>
          <w:szCs w:val="28"/>
          <w:lang w:eastAsia="en-US"/>
        </w:rPr>
        <w:t xml:space="preserve"> подачи заявок до времени и даты окончания подачи заявок, указанных в извещении.</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eastAsia="Calibri" w:hAnsi="Times New Roman"/>
          <w:color w:val="000000"/>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14278" w:rsidRPr="00317FA2" w:rsidRDefault="00B14278" w:rsidP="00B14278">
      <w:pPr>
        <w:spacing w:after="0" w:line="240" w:lineRule="auto"/>
        <w:ind w:firstLine="709"/>
        <w:jc w:val="both"/>
        <w:rPr>
          <w:rFonts w:ascii="Times New Roman" w:eastAsia="Calibri" w:hAnsi="Times New Roman"/>
          <w:color w:val="000000"/>
          <w:sz w:val="28"/>
          <w:szCs w:val="28"/>
        </w:rPr>
      </w:pPr>
      <w:r w:rsidRPr="00317FA2">
        <w:rPr>
          <w:rFonts w:ascii="Times New Roman" w:eastAsia="Calibri" w:hAnsi="Times New Roman"/>
          <w:color w:val="000000"/>
          <w:sz w:val="28"/>
          <w:szCs w:val="28"/>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B14278" w:rsidRPr="00317FA2" w:rsidRDefault="00B14278" w:rsidP="00B14278">
      <w:pPr>
        <w:spacing w:after="0" w:line="240" w:lineRule="auto"/>
        <w:ind w:firstLine="709"/>
        <w:jc w:val="both"/>
        <w:rPr>
          <w:rFonts w:ascii="Times New Roman" w:eastAsia="Calibri" w:hAnsi="Times New Roman"/>
          <w:color w:val="000000"/>
          <w:sz w:val="28"/>
          <w:szCs w:val="28"/>
        </w:rPr>
      </w:pPr>
      <w:r w:rsidRPr="00317FA2">
        <w:rPr>
          <w:rFonts w:ascii="Times New Roman" w:eastAsia="Calibri" w:hAnsi="Times New Roman"/>
          <w:color w:val="000000"/>
          <w:sz w:val="28"/>
          <w:szCs w:val="28"/>
        </w:rPr>
        <w:t>В течение одного часа со времени поступления заявки оператор электронной площадки сообщает претендент</w:t>
      </w:r>
      <w:proofErr w:type="gramStart"/>
      <w:r w:rsidRPr="00317FA2">
        <w:rPr>
          <w:rFonts w:ascii="Times New Roman" w:eastAsia="Calibri" w:hAnsi="Times New Roman"/>
          <w:color w:val="000000"/>
          <w:sz w:val="28"/>
          <w:szCs w:val="28"/>
        </w:rPr>
        <w:t>у о ее</w:t>
      </w:r>
      <w:proofErr w:type="gramEnd"/>
      <w:r w:rsidRPr="00317FA2">
        <w:rPr>
          <w:rFonts w:ascii="Times New Roman" w:eastAsia="Calibri" w:hAnsi="Times New Roman"/>
          <w:color w:val="000000"/>
          <w:sz w:val="28"/>
          <w:szCs w:val="28"/>
        </w:rPr>
        <w:t xml:space="preserve"> поступлении путем направления уведомления.</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eastAsia="Calibri" w:hAnsi="Times New Roman"/>
          <w:color w:val="000000"/>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eastAsia="Calibri" w:hAnsi="Times New Roman"/>
          <w:color w:val="000000"/>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317FA2">
        <w:rPr>
          <w:rFonts w:ascii="Times New Roman" w:eastAsia="Calibri" w:hAnsi="Times New Roman"/>
          <w:color w:val="000000"/>
          <w:sz w:val="28"/>
          <w:szCs w:val="28"/>
        </w:rPr>
        <w:t>ии ау</w:t>
      </w:r>
      <w:proofErr w:type="gramEnd"/>
      <w:r w:rsidRPr="00317FA2">
        <w:rPr>
          <w:rFonts w:ascii="Times New Roman" w:eastAsia="Calibri" w:hAnsi="Times New Roman"/>
          <w:color w:val="000000"/>
          <w:sz w:val="28"/>
          <w:szCs w:val="28"/>
        </w:rPr>
        <w:t>кциона, при этом первоначальная заявка должна быть отозвана.</w:t>
      </w:r>
    </w:p>
    <w:p w:rsidR="00B14278" w:rsidRPr="00317FA2" w:rsidRDefault="00B14278" w:rsidP="00B14278">
      <w:pPr>
        <w:spacing w:after="0" w:line="240" w:lineRule="auto"/>
        <w:ind w:firstLine="709"/>
        <w:jc w:val="both"/>
        <w:rPr>
          <w:rFonts w:ascii="Times New Roman" w:eastAsia="Calibri" w:hAnsi="Times New Roman"/>
          <w:bCs/>
          <w:color w:val="000000"/>
          <w:sz w:val="28"/>
          <w:szCs w:val="28"/>
        </w:rPr>
      </w:pPr>
      <w:r w:rsidRPr="00317FA2">
        <w:rPr>
          <w:rFonts w:ascii="Times New Roman" w:eastAsia="Calibri" w:hAnsi="Times New Roman"/>
          <w:color w:val="000000"/>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14278" w:rsidRPr="00317FA2" w:rsidRDefault="00B14278" w:rsidP="00B14278">
      <w:pPr>
        <w:tabs>
          <w:tab w:val="left" w:pos="540"/>
        </w:tabs>
        <w:spacing w:after="0" w:line="240" w:lineRule="auto"/>
        <w:ind w:firstLine="709"/>
        <w:jc w:val="both"/>
        <w:outlineLvl w:val="0"/>
        <w:rPr>
          <w:rFonts w:ascii="Times New Roman" w:eastAsia="Calibri" w:hAnsi="Times New Roman"/>
          <w:color w:val="000000"/>
          <w:sz w:val="28"/>
          <w:szCs w:val="28"/>
        </w:rPr>
      </w:pPr>
    </w:p>
    <w:p w:rsidR="00B14278" w:rsidRPr="00317FA2" w:rsidRDefault="00B14278" w:rsidP="00B14278">
      <w:pPr>
        <w:widowControl w:val="0"/>
        <w:autoSpaceDE w:val="0"/>
        <w:snapToGrid w:val="0"/>
        <w:spacing w:after="0" w:line="240" w:lineRule="auto"/>
        <w:jc w:val="center"/>
        <w:rPr>
          <w:rFonts w:ascii="Times New Roman" w:eastAsia="Calibri" w:hAnsi="Times New Roman"/>
          <w:color w:val="000000"/>
          <w:sz w:val="28"/>
          <w:szCs w:val="28"/>
          <w:highlight w:val="yellow"/>
        </w:rPr>
      </w:pPr>
      <w:r w:rsidRPr="00317FA2">
        <w:rPr>
          <w:rFonts w:ascii="Times New Roman" w:eastAsia="Calibri" w:hAnsi="Times New Roman"/>
          <w:color w:val="000000"/>
          <w:sz w:val="28"/>
          <w:szCs w:val="28"/>
        </w:rPr>
        <w:t>Претендент не допускается к участию в аукционе по следующим основаниям:</w:t>
      </w:r>
    </w:p>
    <w:p w:rsidR="00B14278" w:rsidRPr="00317FA2" w:rsidRDefault="00B14278" w:rsidP="00B14278">
      <w:pPr>
        <w:widowControl w:val="0"/>
        <w:autoSpaceDE w:val="0"/>
        <w:snapToGrid w:val="0"/>
        <w:spacing w:after="0" w:line="240" w:lineRule="auto"/>
        <w:jc w:val="center"/>
        <w:rPr>
          <w:rFonts w:ascii="Times New Roman" w:eastAsia="Lucida Sans Unicode" w:hAnsi="Times New Roman"/>
          <w:b/>
          <w:color w:val="000000"/>
          <w:kern w:val="2"/>
          <w:sz w:val="28"/>
          <w:szCs w:val="28"/>
          <w:highlight w:val="yellow"/>
          <w:lang w:eastAsia="ar-SA"/>
        </w:rPr>
      </w:pPr>
    </w:p>
    <w:p w:rsidR="00B14278" w:rsidRPr="00317FA2" w:rsidRDefault="00B14278" w:rsidP="00B14278">
      <w:pPr>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317FA2">
        <w:rPr>
          <w:rFonts w:ascii="Times New Roman" w:hAnsi="Times New Roman"/>
          <w:color w:val="000000"/>
          <w:sz w:val="28"/>
          <w:szCs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B14278" w:rsidRPr="00317FA2" w:rsidRDefault="00B14278" w:rsidP="00B14278">
      <w:pPr>
        <w:autoSpaceDE w:val="0"/>
        <w:autoSpaceDN w:val="0"/>
        <w:adjustRightInd w:val="0"/>
        <w:spacing w:after="0" w:line="240" w:lineRule="auto"/>
        <w:ind w:firstLine="709"/>
        <w:jc w:val="both"/>
        <w:outlineLvl w:val="1"/>
        <w:rPr>
          <w:rFonts w:ascii="Times New Roman" w:hAnsi="Times New Roman"/>
          <w:color w:val="000000"/>
          <w:sz w:val="28"/>
          <w:szCs w:val="28"/>
        </w:rPr>
      </w:pPr>
      <w:r w:rsidRPr="00317FA2">
        <w:rPr>
          <w:rFonts w:ascii="Times New Roman" w:hAnsi="Times New Roman"/>
          <w:color w:val="000000"/>
          <w:sz w:val="28"/>
          <w:szCs w:val="28"/>
        </w:rPr>
        <w:t>Заявитель не допускается к участию в аукционе в следующих случаях:</w:t>
      </w:r>
    </w:p>
    <w:p w:rsidR="00B14278" w:rsidRPr="00317FA2" w:rsidRDefault="00B14278" w:rsidP="00B14278">
      <w:pPr>
        <w:autoSpaceDE w:val="0"/>
        <w:autoSpaceDN w:val="0"/>
        <w:adjustRightInd w:val="0"/>
        <w:spacing w:after="0" w:line="240" w:lineRule="auto"/>
        <w:ind w:firstLine="709"/>
        <w:jc w:val="both"/>
        <w:outlineLvl w:val="1"/>
        <w:rPr>
          <w:rFonts w:ascii="Times New Roman" w:hAnsi="Times New Roman"/>
          <w:color w:val="000000"/>
          <w:sz w:val="28"/>
          <w:szCs w:val="28"/>
        </w:rPr>
      </w:pPr>
      <w:r w:rsidRPr="00317FA2">
        <w:rPr>
          <w:rFonts w:ascii="Times New Roman" w:hAnsi="Times New Roman"/>
          <w:color w:val="000000"/>
          <w:sz w:val="28"/>
          <w:szCs w:val="28"/>
        </w:rPr>
        <w:t>1) непредставление необходимых для участия в аукционе документов или представление недостоверных сведений;</w:t>
      </w:r>
    </w:p>
    <w:p w:rsidR="00B14278" w:rsidRPr="00317FA2" w:rsidRDefault="00B14278" w:rsidP="00B14278">
      <w:pPr>
        <w:autoSpaceDE w:val="0"/>
        <w:autoSpaceDN w:val="0"/>
        <w:adjustRightInd w:val="0"/>
        <w:spacing w:after="0" w:line="240" w:lineRule="auto"/>
        <w:ind w:firstLine="709"/>
        <w:jc w:val="both"/>
        <w:outlineLvl w:val="1"/>
        <w:rPr>
          <w:rFonts w:ascii="Times New Roman" w:hAnsi="Times New Roman"/>
          <w:color w:val="000000"/>
          <w:sz w:val="28"/>
          <w:szCs w:val="28"/>
        </w:rPr>
      </w:pPr>
      <w:r w:rsidRPr="00317FA2">
        <w:rPr>
          <w:rFonts w:ascii="Times New Roman" w:hAnsi="Times New Roman"/>
          <w:color w:val="000000"/>
          <w:sz w:val="28"/>
          <w:szCs w:val="28"/>
        </w:rPr>
        <w:t>2) не поступление задатка на дату рассмотрения заявок на участие в аукционе и определения участников аукциона;</w:t>
      </w:r>
    </w:p>
    <w:p w:rsidR="00B14278" w:rsidRPr="00317FA2" w:rsidRDefault="00B14278" w:rsidP="00B14278">
      <w:pPr>
        <w:autoSpaceDE w:val="0"/>
        <w:autoSpaceDN w:val="0"/>
        <w:adjustRightInd w:val="0"/>
        <w:spacing w:after="0" w:line="240" w:lineRule="auto"/>
        <w:ind w:firstLine="709"/>
        <w:jc w:val="both"/>
        <w:outlineLvl w:val="1"/>
        <w:rPr>
          <w:rFonts w:ascii="Times New Roman" w:hAnsi="Times New Roman"/>
          <w:color w:val="000000"/>
          <w:sz w:val="28"/>
          <w:szCs w:val="28"/>
        </w:rPr>
      </w:pPr>
      <w:r w:rsidRPr="00317FA2">
        <w:rPr>
          <w:rFonts w:ascii="Times New Roman" w:hAnsi="Times New Roman"/>
          <w:color w:val="000000"/>
          <w:sz w:val="28"/>
          <w:szCs w:val="28"/>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B14278" w:rsidRPr="00317FA2" w:rsidRDefault="00B14278" w:rsidP="00B14278">
      <w:pPr>
        <w:autoSpaceDE w:val="0"/>
        <w:autoSpaceDN w:val="0"/>
        <w:adjustRightInd w:val="0"/>
        <w:spacing w:after="0" w:line="240" w:lineRule="auto"/>
        <w:ind w:firstLine="709"/>
        <w:jc w:val="both"/>
        <w:outlineLvl w:val="1"/>
        <w:rPr>
          <w:rFonts w:ascii="Times New Roman" w:hAnsi="Times New Roman"/>
          <w:color w:val="000000"/>
          <w:sz w:val="28"/>
          <w:szCs w:val="28"/>
        </w:rPr>
      </w:pPr>
      <w:r w:rsidRPr="00317FA2">
        <w:rPr>
          <w:rFonts w:ascii="Times New Roman" w:hAnsi="Times New Roman"/>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14278" w:rsidRPr="00317FA2" w:rsidRDefault="00B14278" w:rsidP="00B14278">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317FA2">
        <w:rPr>
          <w:rFonts w:ascii="Times New Roman" w:hAnsi="Times New Roman"/>
          <w:color w:val="000000"/>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B14278" w:rsidRDefault="00B14278" w:rsidP="00B1427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14278" w:rsidRDefault="00B14278" w:rsidP="00B1427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14278" w:rsidRPr="00317FA2" w:rsidRDefault="00B14278" w:rsidP="00B14278">
      <w:pPr>
        <w:pStyle w:val="a8"/>
        <w:shd w:val="clear" w:color="auto" w:fill="FFFFFF"/>
        <w:spacing w:beforeAutospacing="0"/>
        <w:ind w:firstLine="1418"/>
        <w:jc w:val="center"/>
        <w:rPr>
          <w:color w:val="000000"/>
          <w:sz w:val="28"/>
          <w:szCs w:val="28"/>
        </w:rPr>
      </w:pPr>
      <w:r w:rsidRPr="00317FA2">
        <w:rPr>
          <w:color w:val="000000"/>
          <w:sz w:val="28"/>
          <w:szCs w:val="28"/>
        </w:rPr>
        <w:t>Порядок рассмотрения заявок на участие в аукционе</w:t>
      </w:r>
    </w:p>
    <w:p w:rsidR="00B14278" w:rsidRPr="00317FA2" w:rsidRDefault="00B14278" w:rsidP="00B14278">
      <w:pPr>
        <w:spacing w:after="0" w:line="240" w:lineRule="auto"/>
        <w:ind w:firstLine="851"/>
        <w:jc w:val="both"/>
        <w:rPr>
          <w:rFonts w:ascii="Times New Roman" w:hAnsi="Times New Roman"/>
          <w:color w:val="000000"/>
          <w:sz w:val="28"/>
          <w:szCs w:val="28"/>
        </w:rPr>
      </w:pPr>
      <w:proofErr w:type="gramStart"/>
      <w:r w:rsidRPr="00317FA2">
        <w:rPr>
          <w:rFonts w:ascii="Times New Roman" w:hAnsi="Times New Roman"/>
          <w:color w:val="000000"/>
          <w:sz w:val="28"/>
          <w:szCs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17FA2">
        <w:rPr>
          <w:rFonts w:ascii="Times New Roman" w:hAnsi="Times New Roman"/>
          <w:color w:val="000000"/>
          <w:sz w:val="28"/>
          <w:szCs w:val="28"/>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14278" w:rsidRPr="00576AA9" w:rsidRDefault="00B14278" w:rsidP="00B14278">
      <w:pPr>
        <w:spacing w:after="0" w:line="240" w:lineRule="auto"/>
        <w:ind w:firstLine="851"/>
        <w:jc w:val="both"/>
        <w:rPr>
          <w:rFonts w:ascii="Times New Roman" w:hAnsi="Times New Roman" w:cs="Times New Roman"/>
          <w:color w:val="000000"/>
          <w:sz w:val="28"/>
          <w:szCs w:val="28"/>
          <w:shd w:val="clear" w:color="auto" w:fill="FFFFFF"/>
        </w:rPr>
      </w:pPr>
      <w:proofErr w:type="gramStart"/>
      <w:r w:rsidRPr="00576AA9">
        <w:rPr>
          <w:rFonts w:ascii="Times New Roman" w:hAnsi="Times New Roman" w:cs="Times New Roman"/>
          <w:color w:val="000000"/>
          <w:sz w:val="28"/>
          <w:szCs w:val="28"/>
          <w:shd w:val="clear" w:color="auto" w:fill="FFFFFF"/>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B14278" w:rsidRDefault="00B14278" w:rsidP="00B14278">
      <w:pPr>
        <w:spacing w:after="0" w:line="240" w:lineRule="auto"/>
        <w:ind w:firstLine="851"/>
        <w:jc w:val="both"/>
        <w:rPr>
          <w:rFonts w:ascii="Times New Roman" w:hAnsi="Times New Roman"/>
          <w:color w:val="000000"/>
          <w:sz w:val="28"/>
          <w:szCs w:val="28"/>
        </w:rPr>
      </w:pPr>
      <w:r w:rsidRPr="00317FA2">
        <w:rPr>
          <w:rFonts w:ascii="Times New Roman" w:hAnsi="Times New Roman"/>
          <w:color w:val="000000"/>
          <w:sz w:val="28"/>
          <w:szCs w:val="28"/>
        </w:rPr>
        <w:t>В случае</w:t>
      </w:r>
      <w:proofErr w:type="gramStart"/>
      <w:r w:rsidRPr="00317FA2">
        <w:rPr>
          <w:rFonts w:ascii="Times New Roman" w:hAnsi="Times New Roman"/>
          <w:color w:val="000000"/>
          <w:sz w:val="28"/>
          <w:szCs w:val="28"/>
        </w:rPr>
        <w:t>,</w:t>
      </w:r>
      <w:proofErr w:type="gramEnd"/>
      <w:r w:rsidRPr="00317FA2">
        <w:rPr>
          <w:rFonts w:ascii="Times New Roman" w:hAnsi="Times New Roman"/>
          <w:color w:val="000000"/>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4278" w:rsidRPr="00317FA2" w:rsidRDefault="00B14278" w:rsidP="00B14278">
      <w:pPr>
        <w:pStyle w:val="a8"/>
        <w:shd w:val="clear" w:color="auto" w:fill="FFFFFF"/>
        <w:spacing w:beforeAutospacing="0"/>
        <w:ind w:firstLine="709"/>
        <w:jc w:val="both"/>
        <w:rPr>
          <w:color w:val="000000"/>
          <w:sz w:val="28"/>
          <w:szCs w:val="28"/>
        </w:rPr>
      </w:pPr>
      <w:r w:rsidRPr="00317FA2">
        <w:rPr>
          <w:color w:val="000000"/>
          <w:sz w:val="28"/>
          <w:szCs w:val="28"/>
        </w:rPr>
        <w:t>В случае</w:t>
      </w:r>
      <w:proofErr w:type="gramStart"/>
      <w:r w:rsidRPr="00317FA2">
        <w:rPr>
          <w:color w:val="000000"/>
          <w:sz w:val="28"/>
          <w:szCs w:val="28"/>
        </w:rPr>
        <w:t>,</w:t>
      </w:r>
      <w:proofErr w:type="gramEnd"/>
      <w:r w:rsidRPr="00317FA2">
        <w:rPr>
          <w:color w:val="000000"/>
          <w:sz w:val="28"/>
          <w:szCs w:val="28"/>
        </w:rPr>
        <w:t xml:space="preserve">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В случае</w:t>
      </w:r>
      <w:proofErr w:type="gramStart"/>
      <w:r w:rsidRPr="00317FA2">
        <w:rPr>
          <w:rFonts w:ascii="Times New Roman" w:hAnsi="Times New Roman"/>
          <w:color w:val="000000"/>
          <w:sz w:val="28"/>
          <w:szCs w:val="28"/>
        </w:rPr>
        <w:t>,</w:t>
      </w:r>
      <w:proofErr w:type="gramEnd"/>
      <w:r w:rsidRPr="00317FA2">
        <w:rPr>
          <w:rFonts w:ascii="Times New Roman" w:hAnsi="Times New Roman"/>
          <w:color w:val="000000"/>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17FA2">
        <w:rPr>
          <w:rFonts w:ascii="Times New Roman" w:hAnsi="Times New Roman"/>
          <w:color w:val="000000"/>
          <w:sz w:val="28"/>
          <w:szCs w:val="28"/>
        </w:rPr>
        <w:t>ии ау</w:t>
      </w:r>
      <w:proofErr w:type="gramEnd"/>
      <w:r w:rsidRPr="00317FA2">
        <w:rPr>
          <w:rFonts w:ascii="Times New Roman" w:hAnsi="Times New Roman"/>
          <w:color w:val="000000"/>
          <w:sz w:val="28"/>
          <w:szCs w:val="28"/>
        </w:rPr>
        <w:t>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B14278" w:rsidRPr="00317FA2" w:rsidRDefault="00B14278" w:rsidP="00B14278">
      <w:pPr>
        <w:autoSpaceDE w:val="0"/>
        <w:autoSpaceDN w:val="0"/>
        <w:adjustRightInd w:val="0"/>
        <w:spacing w:after="0" w:line="240" w:lineRule="auto"/>
        <w:ind w:firstLine="720"/>
        <w:jc w:val="both"/>
        <w:rPr>
          <w:rFonts w:ascii="Times New Roman" w:hAnsi="Times New Roman"/>
          <w:color w:val="000000"/>
          <w:sz w:val="28"/>
          <w:szCs w:val="28"/>
        </w:rPr>
      </w:pPr>
      <w:r w:rsidRPr="00317FA2">
        <w:rPr>
          <w:rFonts w:ascii="Times New Roman" w:hAnsi="Times New Roman"/>
          <w:color w:val="000000"/>
          <w:sz w:val="28"/>
          <w:szCs w:val="28"/>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rsidR="00B14278" w:rsidRPr="00317FA2" w:rsidRDefault="00B14278" w:rsidP="00B14278">
      <w:pPr>
        <w:autoSpaceDE w:val="0"/>
        <w:autoSpaceDN w:val="0"/>
        <w:adjustRightInd w:val="0"/>
        <w:spacing w:after="0" w:line="240" w:lineRule="auto"/>
        <w:ind w:firstLine="720"/>
        <w:jc w:val="both"/>
        <w:rPr>
          <w:rFonts w:ascii="Times New Roman" w:hAnsi="Times New Roman"/>
          <w:color w:val="000000"/>
          <w:sz w:val="28"/>
          <w:szCs w:val="28"/>
        </w:rPr>
      </w:pPr>
      <w:r w:rsidRPr="00317FA2">
        <w:rPr>
          <w:rFonts w:ascii="Times New Roman" w:hAnsi="Times New Roman"/>
          <w:color w:val="000000"/>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B14278"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17FA2">
        <w:rPr>
          <w:rFonts w:ascii="Times New Roman" w:hAnsi="Times New Roman"/>
          <w:color w:val="00000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317FA2">
        <w:rPr>
          <w:rFonts w:ascii="Times New Roman" w:hAnsi="Times New Roman"/>
          <w:color w:val="000000"/>
          <w:sz w:val="28"/>
          <w:szCs w:val="28"/>
        </w:rPr>
        <w:t xml:space="preserve"> Не допускается заключение указанного договора </w:t>
      </w:r>
      <w:proofErr w:type="gramStart"/>
      <w:r w:rsidRPr="00317FA2">
        <w:rPr>
          <w:rFonts w:ascii="Times New Roman" w:hAnsi="Times New Roman"/>
          <w:color w:val="000000"/>
          <w:sz w:val="28"/>
          <w:szCs w:val="28"/>
        </w:rPr>
        <w:t>ранее</w:t>
      </w:r>
      <w:proofErr w:type="gramEnd"/>
      <w:r w:rsidRPr="00317FA2">
        <w:rPr>
          <w:rFonts w:ascii="Times New Roman" w:hAnsi="Times New Roman"/>
          <w:color w:val="000000"/>
          <w:sz w:val="28"/>
          <w:szCs w:val="28"/>
        </w:rPr>
        <w:t xml:space="preserve"> чем через десять дней со дня размещения информации о результатах аукциона на официальном сайте.</w:t>
      </w:r>
    </w:p>
    <w:p w:rsidR="00B14278" w:rsidRPr="00576AA9" w:rsidRDefault="00B14278" w:rsidP="00B14278">
      <w:pPr>
        <w:spacing w:after="0" w:line="240" w:lineRule="auto"/>
        <w:ind w:firstLine="709"/>
        <w:jc w:val="both"/>
        <w:rPr>
          <w:rFonts w:ascii="Times New Roman" w:hAnsi="Times New Roman" w:cs="Times New Roman"/>
          <w:b/>
          <w:color w:val="000000"/>
          <w:sz w:val="28"/>
          <w:szCs w:val="28"/>
        </w:rPr>
      </w:pPr>
      <w:r w:rsidRPr="00576AA9">
        <w:rPr>
          <w:rFonts w:ascii="Times New Roman" w:hAnsi="Times New Roman" w:cs="Times New Roman"/>
          <w:color w:val="000000"/>
          <w:sz w:val="28"/>
          <w:szCs w:val="28"/>
          <w:shd w:val="clear" w:color="auto" w:fill="FFFFF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B14278" w:rsidRPr="00317FA2" w:rsidRDefault="00B14278" w:rsidP="00B14278">
      <w:pPr>
        <w:tabs>
          <w:tab w:val="left" w:pos="1418"/>
        </w:tabs>
        <w:overflowPunct w:val="0"/>
        <w:autoSpaceDE w:val="0"/>
        <w:spacing w:after="0" w:line="240" w:lineRule="auto"/>
        <w:ind w:left="540"/>
        <w:jc w:val="center"/>
        <w:textAlignment w:val="baseline"/>
        <w:rPr>
          <w:rFonts w:ascii="Times New Roman" w:eastAsia="Lucida Sans Unicode" w:hAnsi="Times New Roman"/>
          <w:color w:val="000000"/>
          <w:kern w:val="2"/>
          <w:sz w:val="28"/>
          <w:szCs w:val="28"/>
        </w:rPr>
      </w:pPr>
      <w:r w:rsidRPr="00317FA2">
        <w:rPr>
          <w:rFonts w:ascii="Times New Roman" w:eastAsia="Lucida Sans Unicode" w:hAnsi="Times New Roman"/>
          <w:color w:val="000000"/>
          <w:kern w:val="2"/>
          <w:sz w:val="28"/>
          <w:szCs w:val="28"/>
        </w:rPr>
        <w:t>Порядок проведения аукциона в электронной форме</w:t>
      </w:r>
    </w:p>
    <w:p w:rsidR="00B14278" w:rsidRPr="00317FA2" w:rsidRDefault="00B14278" w:rsidP="00B14278">
      <w:pPr>
        <w:tabs>
          <w:tab w:val="left" w:pos="1418"/>
        </w:tabs>
        <w:overflowPunct w:val="0"/>
        <w:autoSpaceDE w:val="0"/>
        <w:spacing w:after="0" w:line="240" w:lineRule="auto"/>
        <w:ind w:left="540"/>
        <w:jc w:val="center"/>
        <w:textAlignment w:val="baseline"/>
        <w:rPr>
          <w:rFonts w:ascii="Calibri" w:eastAsia="Times New Roman" w:hAnsi="Calibri"/>
          <w:color w:val="000000"/>
          <w:sz w:val="28"/>
          <w:szCs w:val="28"/>
        </w:rPr>
      </w:pP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Аукцион  проводится в день и время, указанные в настоящем Извещении о проведен</w:t>
      </w:r>
      <w:proofErr w:type="gramStart"/>
      <w:r w:rsidRPr="00317FA2">
        <w:rPr>
          <w:rFonts w:ascii="Times New Roman" w:hAnsi="Times New Roman"/>
          <w:color w:val="000000"/>
          <w:sz w:val="28"/>
          <w:szCs w:val="28"/>
        </w:rPr>
        <w:t>ии ау</w:t>
      </w:r>
      <w:proofErr w:type="gramEnd"/>
      <w:r w:rsidRPr="00317FA2">
        <w:rPr>
          <w:rFonts w:ascii="Times New Roman" w:hAnsi="Times New Roman"/>
          <w:color w:val="000000"/>
          <w:sz w:val="28"/>
          <w:szCs w:val="28"/>
        </w:rPr>
        <w:t>кциона, путем последовательного повышения участниками начальной цены аукциона на величину, равную либо кратную величине «шага аукциона».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«Шаг аукциона» устанавливается в фиксированной сумме, составляющей 3 (три) процента начальной цены аукциона, и не изменяется в течение всего аукциона.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Со времени начала проведения процедуры аукциона Организатором  торгов размещается:</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w:t>
      </w:r>
      <w:proofErr w:type="gramStart"/>
      <w:r w:rsidRPr="00317FA2">
        <w:rPr>
          <w:rFonts w:ascii="Times New Roman" w:hAnsi="Times New Roman"/>
          <w:color w:val="000000"/>
          <w:sz w:val="28"/>
          <w:szCs w:val="28"/>
        </w:rPr>
        <w:t>,</w:t>
      </w:r>
      <w:proofErr w:type="gramEnd"/>
      <w:r w:rsidRPr="00317FA2">
        <w:rPr>
          <w:rFonts w:ascii="Times New Roman" w:hAnsi="Times New Roman"/>
          <w:color w:val="000000"/>
          <w:sz w:val="28"/>
          <w:szCs w:val="28"/>
        </w:rPr>
        <w:t xml:space="preserve"> если в течение указанного времени:</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При этом программными средствами электронной площадки обеспечивается:</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Ход проведения процедуры подачи предложений о цене имущества участниками фиксируется Организатором торгов в электронном журнале.</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Победителем аукциона признается участник, предложивший наиболее высокую цену на право заключения договора аренды земельного участка.</w:t>
      </w:r>
    </w:p>
    <w:p w:rsidR="00B14278" w:rsidRPr="00317FA2" w:rsidRDefault="00B14278" w:rsidP="00B14278">
      <w:pPr>
        <w:tabs>
          <w:tab w:val="left" w:pos="1418"/>
        </w:tabs>
        <w:overflowPunct w:val="0"/>
        <w:autoSpaceDE w:val="0"/>
        <w:spacing w:after="0" w:line="240" w:lineRule="auto"/>
        <w:ind w:firstLine="851"/>
        <w:jc w:val="both"/>
        <w:textAlignment w:val="baseline"/>
        <w:rPr>
          <w:rFonts w:ascii="Times New Roman" w:hAnsi="Times New Roman"/>
          <w:color w:val="000000"/>
          <w:sz w:val="28"/>
          <w:szCs w:val="28"/>
        </w:rPr>
      </w:pPr>
      <w:r w:rsidRPr="00317FA2">
        <w:rPr>
          <w:rFonts w:ascii="Times New Roman" w:hAnsi="Times New Roman"/>
          <w:color w:val="000000"/>
          <w:sz w:val="28"/>
          <w:szCs w:val="28"/>
        </w:rPr>
        <w:t xml:space="preserve">Процедура аукциона считается завершенной с момента подписания Продавцом протокола об итогах аукциона. </w:t>
      </w:r>
    </w:p>
    <w:p w:rsidR="00B14278" w:rsidRPr="00317FA2" w:rsidRDefault="00B14278" w:rsidP="00B14278">
      <w:pPr>
        <w:pStyle w:val="a9"/>
        <w:spacing w:after="0" w:line="240" w:lineRule="auto"/>
        <w:ind w:left="0" w:firstLine="851"/>
        <w:jc w:val="both"/>
        <w:rPr>
          <w:rFonts w:ascii="Times New Roman" w:hAnsi="Times New Roman"/>
          <w:b/>
          <w:color w:val="000000"/>
          <w:sz w:val="28"/>
          <w:szCs w:val="28"/>
        </w:rPr>
      </w:pPr>
    </w:p>
    <w:p w:rsidR="00B14278" w:rsidRPr="00317FA2" w:rsidRDefault="00B14278" w:rsidP="00B14278">
      <w:pPr>
        <w:spacing w:after="0" w:line="240" w:lineRule="auto"/>
        <w:jc w:val="center"/>
        <w:rPr>
          <w:rFonts w:ascii="Times New Roman" w:hAnsi="Times New Roman"/>
          <w:color w:val="000000"/>
          <w:sz w:val="28"/>
          <w:szCs w:val="28"/>
        </w:rPr>
      </w:pPr>
      <w:r w:rsidRPr="00317FA2">
        <w:rPr>
          <w:rFonts w:ascii="Times New Roman" w:hAnsi="Times New Roman"/>
          <w:bCs/>
          <w:color w:val="000000"/>
          <w:sz w:val="28"/>
          <w:szCs w:val="28"/>
        </w:rPr>
        <w:t>Заключение договора аренды</w:t>
      </w:r>
    </w:p>
    <w:p w:rsidR="00B14278" w:rsidRPr="00317FA2" w:rsidRDefault="00B14278" w:rsidP="00B14278">
      <w:pPr>
        <w:spacing w:after="0" w:line="240" w:lineRule="auto"/>
        <w:ind w:firstLine="709"/>
        <w:jc w:val="both"/>
        <w:rPr>
          <w:rFonts w:ascii="Times New Roman" w:hAnsi="Times New Roman"/>
          <w:color w:val="000000"/>
          <w:sz w:val="28"/>
          <w:szCs w:val="28"/>
        </w:rPr>
      </w:pPr>
    </w:p>
    <w:p w:rsidR="00B14278" w:rsidRPr="00317FA2" w:rsidRDefault="00B14278" w:rsidP="00B14278">
      <w:pPr>
        <w:spacing w:after="0" w:line="240" w:lineRule="auto"/>
        <w:ind w:firstLine="709"/>
        <w:jc w:val="both"/>
        <w:rPr>
          <w:rFonts w:ascii="Times New Roman" w:hAnsi="Times New Roman"/>
          <w:color w:val="000000"/>
          <w:sz w:val="28"/>
          <w:szCs w:val="28"/>
          <w:lang w:eastAsia="ar-SA"/>
        </w:rPr>
      </w:pPr>
      <w:r w:rsidRPr="00317FA2">
        <w:rPr>
          <w:rFonts w:ascii="Times New Roman" w:hAnsi="Times New Roman"/>
          <w:color w:val="000000"/>
          <w:sz w:val="28"/>
          <w:szCs w:val="28"/>
        </w:rPr>
        <w:t xml:space="preserve">Договор аренды заключается не ранее чем через десять дней со дня размещения информации о результатах аукциона на официальном сайте ГИС Торги (http://new.torgi.gov.ru), </w:t>
      </w:r>
      <w:r w:rsidRPr="00317FA2">
        <w:rPr>
          <w:rFonts w:ascii="Times New Roman" w:hAnsi="Times New Roman"/>
          <w:color w:val="000000"/>
          <w:sz w:val="28"/>
          <w:szCs w:val="28"/>
          <w:lang w:eastAsia="en-US"/>
        </w:rPr>
        <w:t xml:space="preserve">электронная площадка   </w:t>
      </w:r>
      <w:hyperlink r:id="rId8" w:history="1">
        <w:r w:rsidRPr="00317FA2">
          <w:rPr>
            <w:rStyle w:val="a3"/>
            <w:color w:val="000000"/>
            <w:sz w:val="28"/>
            <w:szCs w:val="28"/>
            <w:lang w:eastAsia="en-US"/>
          </w:rPr>
          <w:t>www.rts-tender.ru</w:t>
        </w:r>
      </w:hyperlink>
      <w:r w:rsidRPr="00317FA2">
        <w:rPr>
          <w:rFonts w:ascii="Times New Roman" w:hAnsi="Times New Roman"/>
          <w:color w:val="000000"/>
          <w:sz w:val="28"/>
          <w:szCs w:val="28"/>
          <w:lang w:eastAsia="en-US"/>
        </w:rPr>
        <w:t xml:space="preserve">. </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Договор аренды с победителем аукциона заключается по цене, установленной по результатам аукциона.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Договор аренды заключается по начальной цене предмета аукциона: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с лицом, соответствующим указанным в извещении о проведен</w:t>
      </w:r>
      <w:proofErr w:type="gramStart"/>
      <w:r w:rsidRPr="00317FA2">
        <w:rPr>
          <w:rFonts w:ascii="Times New Roman" w:hAnsi="Times New Roman"/>
          <w:color w:val="000000"/>
          <w:sz w:val="28"/>
          <w:szCs w:val="28"/>
        </w:rPr>
        <w:t>ии ау</w:t>
      </w:r>
      <w:proofErr w:type="gramEnd"/>
      <w:r w:rsidRPr="00317FA2">
        <w:rPr>
          <w:rFonts w:ascii="Times New Roman" w:hAnsi="Times New Roman"/>
          <w:color w:val="000000"/>
          <w:sz w:val="28"/>
          <w:szCs w:val="28"/>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с заявителем, признанным единственным участником аукциона,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с единственным принявшим участие в аукционе его участником.</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 xml:space="preserve">Проект договора аренды представлен в Приложении № </w:t>
      </w:r>
      <w:r>
        <w:rPr>
          <w:rFonts w:ascii="Times New Roman" w:hAnsi="Times New Roman"/>
          <w:color w:val="000000"/>
          <w:sz w:val="28"/>
          <w:szCs w:val="28"/>
        </w:rPr>
        <w:t>3</w:t>
      </w:r>
      <w:r w:rsidRPr="00317FA2">
        <w:rPr>
          <w:rFonts w:ascii="Times New Roman" w:hAnsi="Times New Roman"/>
          <w:color w:val="000000"/>
          <w:sz w:val="28"/>
          <w:szCs w:val="28"/>
        </w:rPr>
        <w:t xml:space="preserve"> к настоящему </w:t>
      </w:r>
      <w:r>
        <w:rPr>
          <w:rFonts w:ascii="Times New Roman" w:hAnsi="Times New Roman"/>
          <w:color w:val="000000"/>
          <w:sz w:val="28"/>
          <w:szCs w:val="28"/>
        </w:rPr>
        <w:t>постановлению</w:t>
      </w:r>
      <w:r w:rsidRPr="00317FA2">
        <w:rPr>
          <w:rFonts w:ascii="Times New Roman" w:hAnsi="Times New Roman"/>
          <w:color w:val="000000"/>
          <w:sz w:val="28"/>
          <w:szCs w:val="28"/>
        </w:rPr>
        <w:t>.</w:t>
      </w:r>
    </w:p>
    <w:p w:rsidR="00B14278" w:rsidRPr="00317FA2" w:rsidRDefault="00B14278" w:rsidP="00B14278">
      <w:pPr>
        <w:spacing w:after="0" w:line="240" w:lineRule="auto"/>
        <w:jc w:val="both"/>
        <w:rPr>
          <w:rFonts w:ascii="Times New Roman" w:hAnsi="Times New Roman"/>
          <w:color w:val="000000"/>
          <w:sz w:val="28"/>
          <w:szCs w:val="28"/>
        </w:rPr>
      </w:pPr>
      <w:r w:rsidRPr="00317FA2">
        <w:rPr>
          <w:rFonts w:ascii="Times New Roman" w:hAnsi="Times New Roman"/>
          <w:color w:val="000000"/>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B14278" w:rsidRDefault="00B14278" w:rsidP="00B14278">
      <w:pPr>
        <w:spacing w:after="0" w:line="240" w:lineRule="auto"/>
        <w:jc w:val="both"/>
        <w:rPr>
          <w:rFonts w:ascii="Times New Roman" w:hAnsi="Times New Roman"/>
          <w:color w:val="000000"/>
          <w:sz w:val="28"/>
          <w:szCs w:val="28"/>
        </w:rPr>
      </w:pPr>
    </w:p>
    <w:p w:rsidR="00B14278" w:rsidRPr="00317FA2" w:rsidRDefault="00B14278" w:rsidP="00B14278">
      <w:pPr>
        <w:spacing w:after="0" w:line="240" w:lineRule="auto"/>
        <w:jc w:val="both"/>
        <w:rPr>
          <w:rFonts w:ascii="Times New Roman" w:hAnsi="Times New Roman"/>
          <w:color w:val="000000"/>
          <w:sz w:val="28"/>
          <w:szCs w:val="28"/>
        </w:rPr>
      </w:pPr>
    </w:p>
    <w:p w:rsidR="00B14278" w:rsidRDefault="00B14278" w:rsidP="00B14278">
      <w:pPr>
        <w:pStyle w:val="a8"/>
        <w:shd w:val="clear" w:color="auto" w:fill="FFFFFF"/>
        <w:spacing w:beforeAutospacing="0"/>
        <w:ind w:firstLine="1418"/>
        <w:jc w:val="center"/>
        <w:rPr>
          <w:color w:val="000000"/>
          <w:sz w:val="28"/>
          <w:szCs w:val="28"/>
        </w:rPr>
      </w:pPr>
    </w:p>
    <w:p w:rsidR="00B14278" w:rsidRPr="00317FA2" w:rsidRDefault="00B14278" w:rsidP="00B14278">
      <w:pPr>
        <w:pStyle w:val="a8"/>
        <w:shd w:val="clear" w:color="auto" w:fill="FFFFFF"/>
        <w:spacing w:beforeAutospacing="0"/>
        <w:ind w:firstLine="1418"/>
        <w:jc w:val="center"/>
        <w:rPr>
          <w:color w:val="000000"/>
          <w:sz w:val="28"/>
          <w:szCs w:val="28"/>
        </w:rPr>
      </w:pPr>
      <w:r w:rsidRPr="00317FA2">
        <w:rPr>
          <w:color w:val="000000"/>
          <w:sz w:val="28"/>
          <w:szCs w:val="28"/>
        </w:rPr>
        <w:t>Порядок отказа от проведения торгов</w:t>
      </w:r>
    </w:p>
    <w:p w:rsidR="00B14278" w:rsidRPr="00317FA2" w:rsidRDefault="00B14278" w:rsidP="00B14278">
      <w:pPr>
        <w:pStyle w:val="a8"/>
        <w:shd w:val="clear" w:color="auto" w:fill="FFFFFF"/>
        <w:spacing w:beforeAutospacing="0"/>
        <w:ind w:firstLine="709"/>
        <w:jc w:val="both"/>
        <w:rPr>
          <w:color w:val="000000"/>
          <w:sz w:val="28"/>
          <w:szCs w:val="28"/>
        </w:rPr>
      </w:pPr>
      <w:r w:rsidRPr="00317FA2">
        <w:rPr>
          <w:color w:val="000000"/>
          <w:sz w:val="28"/>
          <w:szCs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B14278" w:rsidRPr="00317FA2" w:rsidRDefault="00B14278" w:rsidP="00B14278">
      <w:pPr>
        <w:spacing w:after="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В случае отказа от проведения торгов Организатором торгов размещает соответствующее извещение на официальном сайте ГИС Торги (http://new.torgi.gov.ru),</w:t>
      </w:r>
      <w:r w:rsidRPr="00317FA2">
        <w:rPr>
          <w:rFonts w:ascii="Times New Roman" w:hAnsi="Times New Roman"/>
          <w:color w:val="000000"/>
          <w:sz w:val="28"/>
          <w:szCs w:val="28"/>
          <w:lang w:eastAsia="en-US"/>
        </w:rPr>
        <w:t xml:space="preserve"> электронная площадка   </w:t>
      </w:r>
      <w:hyperlink r:id="rId9" w:history="1">
        <w:r w:rsidRPr="00317FA2">
          <w:rPr>
            <w:rStyle w:val="a3"/>
            <w:color w:val="000000"/>
            <w:sz w:val="28"/>
            <w:szCs w:val="28"/>
            <w:lang w:eastAsia="en-US"/>
          </w:rPr>
          <w:t>www.rts-tender.ru</w:t>
        </w:r>
      </w:hyperlink>
      <w:r w:rsidRPr="00317FA2">
        <w:rPr>
          <w:rFonts w:ascii="Times New Roman" w:hAnsi="Times New Roman"/>
          <w:color w:val="000000"/>
          <w:sz w:val="28"/>
          <w:szCs w:val="28"/>
        </w:rPr>
        <w:t xml:space="preserve"> </w:t>
      </w:r>
    </w:p>
    <w:p w:rsidR="00B14278" w:rsidRPr="00317FA2" w:rsidRDefault="00B14278" w:rsidP="00B14278">
      <w:pPr>
        <w:spacing w:after="150" w:line="240" w:lineRule="auto"/>
        <w:ind w:firstLine="709"/>
        <w:jc w:val="both"/>
        <w:rPr>
          <w:rFonts w:ascii="Times New Roman" w:hAnsi="Times New Roman"/>
          <w:color w:val="000000"/>
          <w:sz w:val="28"/>
          <w:szCs w:val="28"/>
        </w:rPr>
      </w:pPr>
      <w:r w:rsidRPr="00317FA2">
        <w:rPr>
          <w:rFonts w:ascii="Times New Roman" w:hAnsi="Times New Roman"/>
          <w:color w:val="000000"/>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B14278" w:rsidRDefault="00B14278" w:rsidP="00B14278">
      <w:pPr>
        <w:widowControl w:val="0"/>
        <w:tabs>
          <w:tab w:val="num" w:pos="0"/>
        </w:tabs>
        <w:spacing w:after="0" w:line="240" w:lineRule="auto"/>
        <w:ind w:firstLine="708"/>
        <w:jc w:val="both"/>
        <w:outlineLvl w:val="0"/>
        <w:rPr>
          <w:rFonts w:ascii="Times New Roman" w:hAnsi="Times New Roman"/>
          <w:b/>
          <w:color w:val="000000"/>
          <w:sz w:val="24"/>
          <w:szCs w:val="24"/>
          <w:u w:val="single"/>
          <w:lang w:eastAsia="ar-SA"/>
        </w:rPr>
      </w:pPr>
    </w:p>
    <w:p w:rsidR="00B14278" w:rsidRDefault="00B14278" w:rsidP="00B14278">
      <w:pPr>
        <w:ind w:firstLine="708"/>
        <w:rPr>
          <w:rFonts w:ascii="Calibri" w:eastAsia="Calibri" w:hAnsi="Calibri"/>
        </w:rPr>
      </w:pPr>
    </w:p>
    <w:p w:rsidR="00B14278" w:rsidRDefault="00B14278" w:rsidP="00B14278">
      <w:pPr>
        <w:pStyle w:val="a7"/>
        <w:ind w:firstLine="708"/>
        <w:jc w:val="both"/>
        <w:rPr>
          <w:b/>
          <w:sz w:val="28"/>
          <w:szCs w:val="28"/>
        </w:rPr>
      </w:pPr>
      <w:r>
        <w:rPr>
          <w:sz w:val="28"/>
          <w:szCs w:val="28"/>
        </w:rPr>
        <w:t xml:space="preserve"> </w:t>
      </w:r>
      <w:r>
        <w:rPr>
          <w:b/>
          <w:sz w:val="28"/>
          <w:szCs w:val="28"/>
        </w:rPr>
        <w:t>Информация   о  возможности  подключени</w:t>
      </w:r>
      <w:proofErr w:type="gramStart"/>
      <w:r>
        <w:rPr>
          <w:b/>
          <w:sz w:val="28"/>
          <w:szCs w:val="28"/>
        </w:rPr>
        <w:t>я(</w:t>
      </w:r>
      <w:proofErr w:type="gramEnd"/>
      <w:r>
        <w:rPr>
          <w:b/>
          <w:sz w:val="28"/>
          <w:szCs w:val="28"/>
        </w:rPr>
        <w:t>технологического  присоединения)  объектов  капитального  строительства  к  сетям инженерно- технического  обеспечения  и  информация  о параметрах  разрешенного  строительства</w:t>
      </w:r>
    </w:p>
    <w:p w:rsidR="00B14278" w:rsidRDefault="00B14278" w:rsidP="00B14278">
      <w:pPr>
        <w:spacing w:after="0" w:line="240" w:lineRule="auto"/>
        <w:jc w:val="center"/>
        <w:rPr>
          <w:rFonts w:ascii="Times New Roman" w:hAnsi="Times New Roman" w:cs="Times New Roman"/>
          <w:b/>
          <w:sz w:val="28"/>
          <w:szCs w:val="28"/>
        </w:rPr>
      </w:pPr>
    </w:p>
    <w:p w:rsidR="00B14278" w:rsidRDefault="00B14278" w:rsidP="00B142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информации  от   19.06.2023 № (06)03-13/452,   Филиала    в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едногорске (</w:t>
      </w:r>
      <w:proofErr w:type="spellStart"/>
      <w:r>
        <w:rPr>
          <w:rFonts w:ascii="Times New Roman" w:hAnsi="Times New Roman" w:cs="Times New Roman"/>
          <w:sz w:val="28"/>
          <w:szCs w:val="28"/>
        </w:rPr>
        <w:t>Медногорскмежрайгаз</w:t>
      </w:r>
      <w:proofErr w:type="spellEnd"/>
      <w:r>
        <w:rPr>
          <w:rFonts w:ascii="Times New Roman" w:hAnsi="Times New Roman" w:cs="Times New Roman"/>
          <w:sz w:val="28"/>
          <w:szCs w:val="28"/>
        </w:rPr>
        <w:t>)  АО «Газпром  газораспределение  Оренбург» техническая возможность  подключения в  отношении  земельного  участка  к сетям  газораспределения  принадлежащим АО «Газпром  газораспределение Оренбург» имеется. Требуется  строительство распределительного газопровода.  Максимальная  возможная  нагрузка 13,762 тыс. м³/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определена   в точке  подключения сети  газораспределения  на  выходе ГРС Беляевка.  </w:t>
      </w:r>
      <w:proofErr w:type="gramStart"/>
      <w:r>
        <w:rPr>
          <w:rFonts w:ascii="Times New Roman" w:hAnsi="Times New Roman" w:cs="Times New Roman"/>
          <w:sz w:val="28"/>
          <w:szCs w:val="28"/>
        </w:rPr>
        <w:t>Настоящая  информация   о максимальной  нагрузке  указана  согласно  данным  о загрузке  и наличии  дефицита  пропускной  способности газотранспортной системы, опубликованным  в соответствии  со  стандартами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29.10.2010 г. № 872 « О стандартах  раскрытия  информации  субъектами  естественных  монополий, оказывающими  услуги  по  транспортировке  газа  по  трубопроводам», размещенным  на  официальном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Екатеринбург». </w:t>
      </w:r>
      <w:proofErr w:type="gramStart"/>
      <w:r>
        <w:rPr>
          <w:rFonts w:ascii="Times New Roman" w:hAnsi="Times New Roman" w:cs="Times New Roman"/>
          <w:sz w:val="28"/>
          <w:szCs w:val="28"/>
        </w:rPr>
        <w:t xml:space="preserve">Максимальная   нагрузка  в иных  возможных  точках  подключения, а  также  необходимость  строительства  газопроводов  с  целью  подключения  объектов  капитального  строительства будет  определена  в рамках  рассмотрения  заявок  о заключении  договоров  о подключении, заключенных  в соответствии  с Правилами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Федерации  от 13.09.2021 № 1547 (далее – правила № 1547).  </w:t>
      </w:r>
      <w:proofErr w:type="gramEnd"/>
    </w:p>
    <w:p w:rsidR="00B14278" w:rsidRDefault="00B14278" w:rsidP="00B142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которого  правообладатель земельного  участка может  обратиться с заявкой  в  целях  заключения договора о подключении (технологическом присоединении) объектов  капитального  строительства  к сетям газораспределения с предоставлением ему   нагрузки  в пределах  указанной  максимальной нагрузки, составляет три месяца со дня  представления  настоящей  информации.</w:t>
      </w:r>
    </w:p>
    <w:p w:rsidR="00B14278" w:rsidRDefault="00B14278" w:rsidP="00B142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Согласно  информации от   26.06.2023 № 18 ПАО «</w:t>
      </w:r>
      <w:proofErr w:type="spellStart"/>
      <w:r>
        <w:rPr>
          <w:rFonts w:ascii="Times New Roman" w:hAnsi="Times New Roman" w:cs="Times New Roman"/>
          <w:sz w:val="28"/>
          <w:szCs w:val="28"/>
        </w:rPr>
        <w:t>Россети</w:t>
      </w:r>
      <w:proofErr w:type="spellEnd"/>
      <w:r>
        <w:rPr>
          <w:rFonts w:ascii="Times New Roman" w:hAnsi="Times New Roman" w:cs="Times New Roman"/>
          <w:sz w:val="28"/>
          <w:szCs w:val="28"/>
        </w:rPr>
        <w:t xml:space="preserve"> Волга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Оренбургэнерго</w:t>
      </w:r>
      <w:proofErr w:type="spellEnd"/>
      <w:r>
        <w:rPr>
          <w:rFonts w:ascii="Times New Roman" w:hAnsi="Times New Roman" w:cs="Times New Roman"/>
          <w:sz w:val="28"/>
          <w:szCs w:val="28"/>
        </w:rPr>
        <w:t>»  возможность подключения данного  объекта к электрическим сетям    имеется. Для  этого  необходимо подать заявку на  технологическое  присоединение в соответствии действующими Правилами технологического присоединения, утвержденные Постановлением Правительства РФ  от 27.12.2004 г. № 861.</w:t>
      </w:r>
    </w:p>
    <w:p w:rsidR="00B14278" w:rsidRDefault="00B14278" w:rsidP="00B1427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Согласно информации  от 26.06.2023 № 11 МУП «Днепр» Днепровского сельсовета   объект торгов   имеет   возможность  подключения к сетям  водоснабжения, стоимость  врезки 2500 (две  тысячи пятьсот) рублей.</w:t>
      </w:r>
    </w:p>
    <w:p w:rsidR="00B14278" w:rsidRDefault="00B14278" w:rsidP="00B14278">
      <w:pPr>
        <w:spacing w:after="0" w:line="240" w:lineRule="auto"/>
        <w:ind w:firstLine="708"/>
        <w:jc w:val="both"/>
        <w:rPr>
          <w:sz w:val="28"/>
          <w:szCs w:val="28"/>
        </w:rPr>
      </w:pPr>
      <w:r>
        <w:rPr>
          <w:rFonts w:ascii="Times New Roman" w:hAnsi="Times New Roman" w:cs="Times New Roman"/>
          <w:color w:val="000000" w:themeColor="text1"/>
          <w:sz w:val="28"/>
          <w:szCs w:val="28"/>
        </w:rPr>
        <w:t xml:space="preserve">       </w:t>
      </w:r>
    </w:p>
    <w:p w:rsidR="00B14278" w:rsidRDefault="00B14278" w:rsidP="00B14278">
      <w:pPr>
        <w:pStyle w:val="a7"/>
        <w:rPr>
          <w:sz w:val="28"/>
          <w:szCs w:val="28"/>
        </w:rPr>
      </w:pPr>
      <w:r>
        <w:rPr>
          <w:sz w:val="28"/>
          <w:szCs w:val="28"/>
        </w:rPr>
        <w:tab/>
        <w:t xml:space="preserve"> </w:t>
      </w:r>
    </w:p>
    <w:p w:rsidR="00B46CA4" w:rsidRDefault="00B46CA4"/>
    <w:sectPr w:rsidR="00B46CA4"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B14278"/>
    <w:rsid w:val="000A75A3"/>
    <w:rsid w:val="008C04A1"/>
    <w:rsid w:val="00B14278"/>
    <w:rsid w:val="00B4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278"/>
    <w:rPr>
      <w:color w:val="0000FF" w:themeColor="hyperlink"/>
      <w:u w:val="single"/>
    </w:rPr>
  </w:style>
  <w:style w:type="paragraph" w:styleId="a4">
    <w:name w:val="Body Text"/>
    <w:basedOn w:val="a"/>
    <w:link w:val="a5"/>
    <w:semiHidden/>
    <w:unhideWhenUsed/>
    <w:rsid w:val="00B14278"/>
    <w:pPr>
      <w:spacing w:after="0" w:line="240" w:lineRule="auto"/>
    </w:pPr>
    <w:rPr>
      <w:rFonts w:ascii="Times New Roman" w:eastAsia="Times New Roman" w:hAnsi="Times New Roman" w:cs="Times New Roman"/>
      <w:b/>
      <w:bCs/>
      <w:sz w:val="28"/>
      <w:szCs w:val="24"/>
    </w:rPr>
  </w:style>
  <w:style w:type="character" w:customStyle="1" w:styleId="a5">
    <w:name w:val="Основной текст Знак"/>
    <w:basedOn w:val="a0"/>
    <w:link w:val="a4"/>
    <w:semiHidden/>
    <w:rsid w:val="00B14278"/>
    <w:rPr>
      <w:rFonts w:ascii="Times New Roman" w:eastAsia="Times New Roman" w:hAnsi="Times New Roman" w:cs="Times New Roman"/>
      <w:b/>
      <w:bCs/>
      <w:sz w:val="28"/>
      <w:szCs w:val="24"/>
      <w:lang w:eastAsia="ru-RU"/>
    </w:rPr>
  </w:style>
  <w:style w:type="character" w:customStyle="1" w:styleId="a6">
    <w:name w:val="Без интервала Знак"/>
    <w:link w:val="a7"/>
    <w:uiPriority w:val="1"/>
    <w:locked/>
    <w:rsid w:val="00B14278"/>
    <w:rPr>
      <w:rFonts w:ascii="Times New Roman" w:hAnsi="Times New Roman" w:cs="Times New Roman"/>
    </w:rPr>
  </w:style>
  <w:style w:type="paragraph" w:styleId="a7">
    <w:name w:val="No Spacing"/>
    <w:link w:val="a6"/>
    <w:uiPriority w:val="1"/>
    <w:qFormat/>
    <w:rsid w:val="00B14278"/>
    <w:pPr>
      <w:spacing w:after="0" w:line="240" w:lineRule="auto"/>
    </w:pPr>
    <w:rPr>
      <w:rFonts w:ascii="Times New Roman" w:hAnsi="Times New Roman" w:cs="Times New Roman"/>
    </w:rPr>
  </w:style>
  <w:style w:type="character" w:customStyle="1" w:styleId="InternetLink">
    <w:name w:val="Internet Link"/>
    <w:basedOn w:val="a0"/>
    <w:uiPriority w:val="99"/>
    <w:unhideWhenUsed/>
    <w:rsid w:val="00B14278"/>
    <w:rPr>
      <w:color w:val="0000FF" w:themeColor="hyperlink"/>
      <w:u w:val="single"/>
    </w:rPr>
  </w:style>
  <w:style w:type="character" w:customStyle="1" w:styleId="rts-text">
    <w:name w:val="rts-text"/>
    <w:basedOn w:val="a0"/>
    <w:qFormat/>
    <w:rsid w:val="00B14278"/>
  </w:style>
  <w:style w:type="paragraph" w:styleId="a8">
    <w:name w:val="Normal (Web)"/>
    <w:basedOn w:val="a"/>
    <w:uiPriority w:val="99"/>
    <w:unhideWhenUsed/>
    <w:qFormat/>
    <w:rsid w:val="00B14278"/>
    <w:pPr>
      <w:spacing w:beforeAutospacing="1" w:after="0" w:afterAutospacing="1" w:line="240" w:lineRule="auto"/>
    </w:pPr>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14278"/>
    <w:pPr>
      <w:suppressAutoHyphens/>
      <w:spacing w:after="120"/>
      <w:ind w:left="283"/>
    </w:pPr>
    <w:rPr>
      <w:rFonts w:ascii="Calibri" w:eastAsia="Times New Roman" w:hAnsi="Calibri" w:cs="Times New Roman"/>
      <w:lang w:eastAsia="ar-SA"/>
    </w:rPr>
  </w:style>
  <w:style w:type="character" w:customStyle="1" w:styleId="aa">
    <w:name w:val="Основной текст с отступом Знак"/>
    <w:basedOn w:val="a0"/>
    <w:link w:val="a9"/>
    <w:uiPriority w:val="99"/>
    <w:semiHidden/>
    <w:rsid w:val="00B14278"/>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webSettings" Target="webSettings.xml"/><Relationship Id="rId7"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ts-tender.ru/Portals/0/Files/library/docs/obrazec-platezhnogo-porucheniya-property-sales.xlsx" TargetMode="External"/><Relationship Id="rId11" Type="http://schemas.openxmlformats.org/officeDocument/2006/relationships/theme" Target="theme/theme1.xml"/><Relationship Id="rId5" Type="http://schemas.openxmlformats.org/officeDocument/2006/relationships/hyperlink" Target="https://www.rts-tender.ru" TargetMode="External"/><Relationship Id="rId10" Type="http://schemas.openxmlformats.org/officeDocument/2006/relationships/fontTable" Target="fontTable.xml"/><Relationship Id="rId4" Type="http://schemas.openxmlformats.org/officeDocument/2006/relationships/hyperlink" Target="https://www.rts-tender.ru" TargetMode="Externa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18066</Characters>
  <Application>Microsoft Office Word</Application>
  <DocSecurity>0</DocSecurity>
  <Lines>150</Lines>
  <Paragraphs>42</Paragraphs>
  <ScaleCrop>false</ScaleCrop>
  <Company>Microsoft</Company>
  <LinksUpToDate>false</LinksUpToDate>
  <CharactersWithSpaces>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2023-07-10T06:34:00Z</dcterms:created>
  <dcterms:modified xsi:type="dcterms:W3CDTF">2023-07-10T06:35:00Z</dcterms:modified>
</cp:coreProperties>
</file>