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47" w:rsidRPr="005E61A9" w:rsidRDefault="00713047" w:rsidP="005E61A9">
      <w:pPr>
        <w:spacing w:after="0" w:line="240" w:lineRule="auto"/>
        <w:jc w:val="center"/>
        <w:textAlignment w:val="baseline"/>
        <w:outlineLvl w:val="0"/>
        <w:rPr>
          <w:rFonts w:ascii="Arial" w:hAnsi="Arial" w:cs="Arial"/>
          <w:b/>
          <w:bCs/>
          <w:color w:val="2D2D2D"/>
          <w:kern w:val="36"/>
          <w:sz w:val="46"/>
          <w:szCs w:val="46"/>
          <w:lang w:eastAsia="ru-RU"/>
        </w:rPr>
      </w:pPr>
      <w:bookmarkStart w:id="0" w:name="_GoBack"/>
      <w:bookmarkEnd w:id="0"/>
      <w:r w:rsidRPr="005E61A9">
        <w:rPr>
          <w:rFonts w:ascii="Arial" w:hAnsi="Arial" w:cs="Arial"/>
          <w:b/>
          <w:bCs/>
          <w:color w:val="2D2D2D"/>
          <w:kern w:val="36"/>
          <w:sz w:val="46"/>
          <w:szCs w:val="46"/>
          <w:lang w:eastAsia="ru-RU"/>
        </w:rPr>
        <w:t>Об утверждении государственной программы "Экономическое развитие Оренбургской области" на 2014-2015 годы и на перспективу до 2020 года</w:t>
      </w:r>
    </w:p>
    <w:p w:rsidR="00713047" w:rsidRPr="005E61A9" w:rsidRDefault="00713047" w:rsidP="005E61A9">
      <w:pPr>
        <w:shd w:val="clear" w:color="auto" w:fill="FFFFFF"/>
        <w:spacing w:after="0" w:line="288" w:lineRule="atLeast"/>
        <w:jc w:val="center"/>
        <w:textAlignment w:val="baseline"/>
        <w:rPr>
          <w:rFonts w:ascii="Arial" w:hAnsi="Arial" w:cs="Arial"/>
          <w:color w:val="3C3C3C"/>
          <w:spacing w:val="2"/>
          <w:sz w:val="41"/>
          <w:szCs w:val="41"/>
          <w:lang w:eastAsia="ru-RU"/>
        </w:rPr>
      </w:pPr>
      <w:r w:rsidRPr="005E61A9">
        <w:rPr>
          <w:rFonts w:ascii="Arial" w:hAnsi="Arial" w:cs="Arial"/>
          <w:color w:val="3C3C3C"/>
          <w:spacing w:val="2"/>
          <w:sz w:val="41"/>
          <w:szCs w:val="41"/>
          <w:lang w:eastAsia="ru-RU"/>
        </w:rPr>
        <w:t>ПРАВИТЕЛЬСТВО ОРЕНБУРГСКОЙ ОБЛАСТИ </w:t>
      </w:r>
    </w:p>
    <w:p w:rsidR="00713047" w:rsidRPr="005E61A9" w:rsidRDefault="00713047" w:rsidP="005E61A9">
      <w:pPr>
        <w:shd w:val="clear" w:color="auto" w:fill="FFFFFF"/>
        <w:spacing w:after="0" w:line="288" w:lineRule="atLeast"/>
        <w:jc w:val="center"/>
        <w:textAlignment w:val="baseline"/>
        <w:rPr>
          <w:rFonts w:ascii="Arial" w:hAnsi="Arial" w:cs="Arial"/>
          <w:color w:val="3C3C3C"/>
          <w:spacing w:val="2"/>
          <w:sz w:val="41"/>
          <w:szCs w:val="41"/>
          <w:lang w:eastAsia="ru-RU"/>
        </w:rPr>
      </w:pPr>
      <w:r w:rsidRPr="005E61A9">
        <w:rPr>
          <w:rFonts w:ascii="Arial" w:hAnsi="Arial" w:cs="Arial"/>
          <w:color w:val="3C3C3C"/>
          <w:spacing w:val="2"/>
          <w:sz w:val="41"/>
          <w:szCs w:val="41"/>
          <w:lang w:eastAsia="ru-RU"/>
        </w:rPr>
        <w:t>ПОСТАНОВЛЕНИЕ </w:t>
      </w:r>
    </w:p>
    <w:p w:rsidR="00713047" w:rsidRPr="005E61A9" w:rsidRDefault="00713047" w:rsidP="005E61A9">
      <w:pPr>
        <w:shd w:val="clear" w:color="auto" w:fill="FFFFFF"/>
        <w:spacing w:after="0" w:line="288" w:lineRule="atLeast"/>
        <w:jc w:val="center"/>
        <w:textAlignment w:val="baseline"/>
        <w:rPr>
          <w:rFonts w:ascii="Arial" w:hAnsi="Arial" w:cs="Arial"/>
          <w:color w:val="3C3C3C"/>
          <w:spacing w:val="2"/>
          <w:sz w:val="41"/>
          <w:szCs w:val="41"/>
          <w:lang w:eastAsia="ru-RU"/>
        </w:rPr>
      </w:pPr>
      <w:r w:rsidRPr="005E61A9">
        <w:rPr>
          <w:rFonts w:ascii="Arial" w:hAnsi="Arial" w:cs="Arial"/>
          <w:color w:val="3C3C3C"/>
          <w:spacing w:val="2"/>
          <w:sz w:val="41"/>
          <w:szCs w:val="41"/>
          <w:lang w:eastAsia="ru-RU"/>
        </w:rPr>
        <w:t>от 10 сентября 2013 года N 767-пп </w:t>
      </w:r>
    </w:p>
    <w:p w:rsidR="00713047" w:rsidRPr="005E61A9" w:rsidRDefault="00713047" w:rsidP="005E61A9">
      <w:pPr>
        <w:shd w:val="clear" w:color="auto" w:fill="FFFFFF"/>
        <w:spacing w:after="0" w:line="288" w:lineRule="atLeast"/>
        <w:jc w:val="center"/>
        <w:textAlignment w:val="baseline"/>
        <w:rPr>
          <w:rFonts w:ascii="Arial" w:hAnsi="Arial" w:cs="Arial"/>
          <w:color w:val="3C3C3C"/>
          <w:spacing w:val="2"/>
          <w:sz w:val="41"/>
          <w:szCs w:val="41"/>
          <w:lang w:eastAsia="ru-RU"/>
        </w:rPr>
      </w:pPr>
      <w:r w:rsidRPr="005E61A9">
        <w:rPr>
          <w:rFonts w:ascii="Arial" w:hAnsi="Arial" w:cs="Arial"/>
          <w:color w:val="3C3C3C"/>
          <w:spacing w:val="2"/>
          <w:sz w:val="41"/>
          <w:szCs w:val="41"/>
          <w:lang w:eastAsia="ru-RU"/>
        </w:rPr>
        <w:t>Об утверждении государственной программы "Экономическое развитие Оренбургской области" на 2014-2015 годы и на перспективу до 2020 года </w:t>
      </w:r>
    </w:p>
    <w:p w:rsidR="00713047" w:rsidRPr="005E61A9" w:rsidRDefault="00713047" w:rsidP="005E61A9">
      <w:pPr>
        <w:shd w:val="clear" w:color="auto" w:fill="FFFFFF"/>
        <w:spacing w:after="0" w:line="315" w:lineRule="atLeast"/>
        <w:jc w:val="center"/>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(Изменение:</w:t>
      </w:r>
      <w:r w:rsidRPr="005E61A9">
        <w:rPr>
          <w:rFonts w:ascii="Arial" w:hAnsi="Arial" w:cs="Arial"/>
          <w:color w:val="2D2D2D"/>
          <w:spacing w:val="2"/>
          <w:sz w:val="21"/>
          <w:szCs w:val="21"/>
          <w:lang w:eastAsia="ru-RU"/>
        </w:rPr>
        <w:br/>
        <w:t>Постановление Правительства Оренбургской области от 27.12.2013 N 1244-пп; НГР RU56000201301540;</w:t>
      </w:r>
      <w:r w:rsidRPr="005E61A9">
        <w:rPr>
          <w:rFonts w:ascii="Arial" w:hAnsi="Arial" w:cs="Arial"/>
          <w:color w:val="2D2D2D"/>
          <w:spacing w:val="2"/>
          <w:sz w:val="21"/>
          <w:szCs w:val="21"/>
          <w:lang w:eastAsia="ru-RU"/>
        </w:rPr>
        <w:br/>
        <w:t>Постановление Правительства Оренбургской области от 25.03.2014 N 176-пп; НГР RU56000201400250)</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соответствии с </w:t>
      </w:r>
      <w:hyperlink r:id="rId4" w:history="1">
        <w:r w:rsidRPr="005E61A9">
          <w:rPr>
            <w:rFonts w:ascii="Arial" w:hAnsi="Arial" w:cs="Arial"/>
            <w:color w:val="00466E"/>
            <w:spacing w:val="2"/>
            <w:sz w:val="21"/>
            <w:szCs w:val="21"/>
            <w:u w:val="single"/>
            <w:lang w:eastAsia="ru-RU"/>
          </w:rPr>
          <w:t>постановлениями Правительства Оренбургской области от 20 августа 2010 года N 551-пп "О стратегии развития Оренбургской области до 2020 года и на период до 2030 года"</w:t>
        </w:r>
      </w:hyperlink>
      <w:r w:rsidRPr="005E61A9">
        <w:rPr>
          <w:rFonts w:ascii="Arial" w:hAnsi="Arial" w:cs="Arial"/>
          <w:color w:val="2D2D2D"/>
          <w:spacing w:val="2"/>
          <w:sz w:val="21"/>
          <w:szCs w:val="21"/>
          <w:lang w:eastAsia="ru-RU"/>
        </w:rPr>
        <w:t>, от 11 октября 2012 года N 890-п "Об утверждении плана-графика исполнения поручений Председателя Правительства Российской Федерации Д.А. Медведева по реализации </w:t>
      </w:r>
      <w:hyperlink r:id="rId5" w:history="1">
        <w:r w:rsidRPr="005E61A9">
          <w:rPr>
            <w:rFonts w:ascii="Arial" w:hAnsi="Arial" w:cs="Arial"/>
            <w:color w:val="00466E"/>
            <w:spacing w:val="2"/>
            <w:sz w:val="21"/>
            <w:szCs w:val="21"/>
            <w:u w:val="single"/>
            <w:lang w:eastAsia="ru-RU"/>
          </w:rPr>
          <w:t>Указа Президента Российской Федерации от 7 мая 2012 года N 596 "О долгосрочной государственной экономической политике"</w:t>
        </w:r>
      </w:hyperlink>
      <w:r w:rsidRPr="005E61A9">
        <w:rPr>
          <w:rFonts w:ascii="Arial" w:hAnsi="Arial" w:cs="Arial"/>
          <w:color w:val="2D2D2D"/>
          <w:spacing w:val="2"/>
          <w:sz w:val="21"/>
          <w:szCs w:val="21"/>
          <w:lang w:eastAsia="ru-RU"/>
        </w:rPr>
        <w:t>, </w:t>
      </w:r>
      <w:hyperlink r:id="rId6" w:history="1">
        <w:r w:rsidRPr="005E61A9">
          <w:rPr>
            <w:rFonts w:ascii="Arial" w:hAnsi="Arial" w:cs="Arial"/>
            <w:color w:val="00466E"/>
            <w:spacing w:val="2"/>
            <w:sz w:val="21"/>
            <w:szCs w:val="21"/>
            <w:u w:val="single"/>
            <w:lang w:eastAsia="ru-RU"/>
          </w:rPr>
          <w:t>распоряжениями Губернатора Оренбургской области от 8 октября 2012 года N 373-р "Об утверждении перечня государственных программ Оренбургской области"</w:t>
        </w:r>
      </w:hyperlink>
      <w:r w:rsidRPr="005E61A9">
        <w:rPr>
          <w:rFonts w:ascii="Arial" w:hAnsi="Arial" w:cs="Arial"/>
          <w:color w:val="2D2D2D"/>
          <w:spacing w:val="2"/>
          <w:sz w:val="21"/>
          <w:szCs w:val="21"/>
          <w:lang w:eastAsia="ru-RU"/>
        </w:rPr>
        <w:t>, от 25 января 2013 года N 18-р "Об образовании рабочей группы по разработке государственной программы Оренбургской области "Экономическое развитие Оренбургской области" на 2013-2015 годы и на перспективу до 2020 года" Правительство Оренбургской области постановляет:</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1. Утвердить государственную программу "Экономическое развитие Оренбургской области" на 2014-2015 годы и на перспективу до 2020 года согласно приложению.</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 Признать утратившими силу постановления Правительства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26 июля 2011 года N 647-пп "Об утверждении областной целевой программы "О развитии малого и среднего предпринимательства в Оренбургской области" на 2012-2014 годы";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5 мая 2012 года N 388-пп "О внесении изменений в постановление Правительства Оренбургской области от 26 июля 2011 года N 647-пп";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17 августа 2012 года N 684-пп "О внесении изменений в постановление Правительства Оренбургской области от 26 июля 2011 года N 647-пп";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6 ноября 2012 года N 960-пп "О внесении изменений в постановление Правительства Оренбургской области от 26 июля 2011 года N 647-пп";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30 ноября 2012 года N 1023-пп "О внесении изменений в постановление Правительства Оренбургской области от 26 июля 2011 года N 647-пп";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3 декабря 2012 года N 1026-пп "О внесении изменений в постановление Правительства Оренбургской области от 26 июля 2011 года N 647-пп";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25 февраля 2013 года 140-пп "О внесении изменений в постановление Правительства Оренбургской области от 26 июля 2011 года N 647-пп";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24 мая 2013 года N 402-пп "О внесении изменений в постановление Правительства Оренбургской области от 26 июля 2011 года N 647-пп";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31 июля 2013 года N 659-пп "О внесении изменений в постановление Правительства Оренбургской области от 26 июля 2011 года N 647-пп";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2 июля 2012 года N 557-пп "Об областной целевой программе "Развитие инвестиционной и инновационной деятельности в Оренбургской области" на 2013-2017 годы";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11 марта 2013 года N 177-пп "О внесении изменений в постановление Правительства Оренбургской области от 02.07.2012 N 557-пп";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14 августа 2013 года N 681-пп "О внесении изменений в постановление Правительства Оренбургской области от 02.07.2012 N 557-пп";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29 июня 2011 года N 518-пп "Об утверждении областной целевой программы "Развитие торговли в Оренбургской области" на 2012-2014 годы";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16 января 2012 года N 5-пп "О внесении изменений в постановление Правительства Оренбургской области от 29 июня 2011 года N 518-пп";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25 июня 2012 года N 509-пп "О внесении изменений в постановление Правительства Оренбургской области от 29 июня 2011 года N 518-пп";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6 ноября 2012 года N 957-пп "О внесении изменений в постановление Правительства Оренбургской области от 29 июня 2011 года N 518-пп";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30 ноября 2012 года N 1025-пп "О внесении изменений в постановление Правительства Оренбургской области от 29 июня 2011 года N 518-пп";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22 февраля 2013 года N 132-пп "О внесении изменений в постановление Правительства Оренбургской области от 29 июня 2011 года N 518-пп";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27 июня 2013 года N 530-пп "О внесении изменений в постановление Правительства Оренбургской области от 29 июня 2011 года N 518-пп";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21 августа 2013 года N 699-пп "О внесении изменений в постановление Правительства Оренбургской области от 29 июня 2011 года N 518-пп";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22 августа 2011 года N 769-пп "Об областной целевой программе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Оренбургской области" на 2012-2014 годы";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6 ноября 2012 года N 961-пп "О внесении изменений в постановление Правительства Оренбургской области от 22 августа 2011 года N 769-пп";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2 июля 2013 года N 566-пп "О внесении изменений в постановление Правительства Оренбургской области от 22 августа 2011 года N 769-пп";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11 декабря 2013 года N 1171-пп "О внесении изменений в постановление Правительства Оренбургской области от 2 июля 2012 года N 557-пп". (Изменение. Постановление Правительства Оренбургской области от 27.12.2013 N 1244-пп; НГР RU56000201301540).</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3. Контроль за исполнением настоящего постановления возложить на вице-губернатора - заместителя председателя Правительства Оренбургской области по финансово-экономической политике Левинсон Н.Л.</w:t>
      </w:r>
    </w:p>
    <w:p w:rsidR="00713047"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4. Постановление вступает в силу после его официального опубликования, но не ранее 1 января 2014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Губернатор -</w:t>
      </w:r>
    </w:p>
    <w:p w:rsidR="00713047"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xml:space="preserve">председатель Правительства </w:t>
      </w:r>
      <w:r>
        <w:rPr>
          <w:rFonts w:ascii="Arial" w:hAnsi="Arial" w:cs="Arial"/>
          <w:color w:val="2D2D2D"/>
          <w:spacing w:val="2"/>
          <w:sz w:val="21"/>
          <w:szCs w:val="21"/>
          <w:lang w:eastAsia="ru-RU"/>
        </w:rPr>
        <w:t xml:space="preserve">                                                                                         Ю</w:t>
      </w:r>
      <w:r w:rsidRPr="005E61A9">
        <w:rPr>
          <w:rFonts w:ascii="Arial" w:hAnsi="Arial" w:cs="Arial"/>
          <w:color w:val="2D2D2D"/>
          <w:spacing w:val="2"/>
          <w:sz w:val="21"/>
          <w:szCs w:val="21"/>
          <w:lang w:eastAsia="ru-RU"/>
        </w:rPr>
        <w:t>.А.Берг</w:t>
      </w:r>
    </w:p>
    <w:p w:rsidR="00713047"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 постановлению</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Правительства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 10.09.2013 N 767-пп</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Государственная программа "Экономическое развитие Оренбургской области" на 2014-2015 годы и на перспективу до 2020 года</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Паспорт государственной программы "Экономическое развитие Оренбургской области" на 2014-2015 годы и на перспективу до 2020 года</w:t>
      </w:r>
    </w:p>
    <w:p w:rsidR="00713047" w:rsidRPr="005E61A9" w:rsidRDefault="00713047" w:rsidP="005E61A9">
      <w:pPr>
        <w:shd w:val="clear" w:color="auto" w:fill="FFFFFF"/>
        <w:spacing w:after="0" w:line="315" w:lineRule="atLeast"/>
        <w:jc w:val="center"/>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(далее - Программа)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3126"/>
        <w:gridCol w:w="646"/>
        <w:gridCol w:w="5583"/>
      </w:tblGrid>
      <w:tr w:rsidR="00713047" w:rsidRPr="00C3411A" w:rsidTr="005E61A9">
        <w:trPr>
          <w:trHeight w:val="15"/>
        </w:trPr>
        <w:tc>
          <w:tcPr>
            <w:tcW w:w="4066"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1109" w:type="dxa"/>
          </w:tcPr>
          <w:p w:rsidR="00713047" w:rsidRPr="005E61A9" w:rsidRDefault="00713047" w:rsidP="005E61A9">
            <w:pPr>
              <w:spacing w:after="0" w:line="240" w:lineRule="auto"/>
              <w:rPr>
                <w:rFonts w:ascii="Times New Roman" w:hAnsi="Times New Roman"/>
                <w:sz w:val="20"/>
                <w:szCs w:val="20"/>
                <w:lang w:eastAsia="ru-RU"/>
              </w:rPr>
            </w:pPr>
          </w:p>
        </w:tc>
        <w:tc>
          <w:tcPr>
            <w:tcW w:w="628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Ответственный исполнитель 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министерство экономического развития, промышленной политики и торговли Оренбургской области</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Соисполнители 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министерство культуры и внешних связей Оренбургской области</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Основание для разработки 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hyperlink r:id="rId7" w:history="1">
              <w:r w:rsidRPr="005E61A9">
                <w:rPr>
                  <w:rFonts w:ascii="Times New Roman" w:hAnsi="Times New Roman"/>
                  <w:color w:val="00466E"/>
                  <w:sz w:val="21"/>
                  <w:szCs w:val="21"/>
                  <w:u w:val="single"/>
                  <w:lang w:eastAsia="ru-RU"/>
                </w:rPr>
                <w:t>распоряжения Губернатора Оренбургской области от 8 октября 2012 года N 373-р "Об утверждении перечня государственных программ Оренбургской области"</w:t>
              </w:r>
            </w:hyperlink>
            <w:r w:rsidRPr="005E61A9">
              <w:rPr>
                <w:rFonts w:ascii="Times New Roman" w:hAnsi="Times New Roman"/>
                <w:color w:val="2D2D2D"/>
                <w:sz w:val="21"/>
                <w:szCs w:val="21"/>
                <w:lang w:eastAsia="ru-RU"/>
              </w:rPr>
              <w:t>, от 25 января 2013 года N 18-р "Об образовании рабочей группы по разработке государственной программы Оренбургской области "Экономическое развитие Оренбургской области" на 2013-2015 годы и на перспективу до 2020 года"</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Подпрограммы 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эффективности государственного управления социально-экономическим развитием области";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"Развитие инвестиционной и инновационной деятельности в Оренбургской области";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"Развитие обрабатывающих отраслей промышленности Оренбургской области";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"Развитие малого и среднего предпринимательства";</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"Развитие торговли в Оренбургской области"</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Программно-целевые инструменты 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ВЦП "Развитие выставочно-презентационной деятельности в Оренбургской области на 2013 -2015 годы"</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Цель 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создание условий для обеспечения устойчивого роста экономики и повышения эффективности государственного управления в Оренбургской области</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Задачи 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эффективности системы государственного планирования и прогнозирования, деятельности органов исполнительной власти и органов местного самоуправления области;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организация предоставления государственных и муниципальных услуг по принципу "одного окна";</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формирование благоприятного инвестиционного климата в регионе, увеличение притока инвестиционных ресурсов, расширение инновационного сегмента экономики Оренбургской области;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формирование диверсифици-рованной структуры промышлен-ности, способной легко адаптироваться к изменениям мировой конъюнктуры;</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содействие развитию малого и среднего предпринимательства в Оренбургской области;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развитие сферы торговли для наиболее полного удовлетворения потребностей населения в качественных и безопасных товарах и услугах</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Целевые индикаторы (показатели) 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индекс физического объема валового регионального продукта, к 2020 году 104,0 процента к предыдущему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доля инвестиций в объеме валового регионального продукта, увеличение с 28,2 процента в 2015 году до 31,0 процента в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индекс физического объема инвестиций в основной капитал, к 2020 году 104,5 процента к предыдущему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индекс роста промышленного производства в обрабатывающих отраслях промышленности, к 2020 году 106,0 процента к предыдущему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индекс роста производительности труда в обрабатывающих отраслях промышленности - увеличение со 104,0 процента в 2015 году до 104,2 процента в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прирост количества субъектов малого и среднего предпринимательства, осуществляющих деятельность на территории Оренбургской области, увеличение с 0,6 процента в 2015 году до 0,7 процента в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прирост оборота продукции (услуг), производимой малыми (в том числе микро), средними предприятиями и индивидуальными;</w:t>
            </w:r>
            <w:r w:rsidRPr="005E61A9">
              <w:rPr>
                <w:rFonts w:ascii="Times New Roman" w:hAnsi="Times New Roman"/>
                <w:color w:val="2D2D2D"/>
                <w:sz w:val="21"/>
                <w:szCs w:val="21"/>
                <w:lang w:eastAsia="ru-RU"/>
              </w:rPr>
              <w:br/>
              <w:t>предпринимателями, увеличение с 6,3 процента в 2015 году до 7,0 процента в 2020 году</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Срок реализации 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 4 - 2020 годы</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Объемы бюджетных ассигнований 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общий объем финансирования программы составляет 3 965 536,5 тыс. рублей. Финансирование осуществляется за счет средств областного бюджета, в том числе по годам реализации:</w:t>
            </w:r>
            <w:r w:rsidRPr="005E61A9">
              <w:rPr>
                <w:rFonts w:ascii="Times New Roman" w:hAnsi="Times New Roman"/>
                <w:color w:val="2D2D2D"/>
                <w:sz w:val="21"/>
                <w:szCs w:val="21"/>
                <w:lang w:eastAsia="ru-RU"/>
              </w:rPr>
              <w:br/>
              <w:t>2014 год - 585 978,8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2015 год - 366 641,05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2016 год - 311 447,85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2017 год - 657 545,90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2018 год - 668 666,90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2019 год - 680 899,90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2020 год - 694 355,90 тыс. рублей</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Ожидаемые результаты реализации 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реализация мероприятий Программы позволит: повысить эффективность государственного управления;</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обеспечить повышение инвестиционной активности организаций реального сектора экономики, в том числе устойчивое развитие малого и среднего предпринимательства во всех отраслях реального сектора экономики;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улучшить позиции области в рейтинге по результатам проводимой оценки эффективности д еятельности органов государственной власти;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способствовать обеспечению качества и безопасности товаров и совершенствованиямеханизма защиты прав потребителей при приобретении товаров и торговых услуг</w:t>
            </w:r>
          </w:p>
        </w:tc>
      </w:tr>
    </w:tbl>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1. Общая характеристика экономики области, приоритеты и цели государственной экономической политики, основные проблемы и прогноз развития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Оренбургская область в современных границах - это одна из крупнейших областей Российской Федерации, площадью 124 тыс. кв. км. Область граничит с Башкирией, Татарстаном и Челябинской областью на севере и востоке, Самарской областью на западе, Республикой Казахстан (Костанайская, Актюбинская и Западно-Казахстанская области) на юге. Протяженность общей границы с Республикой Казахстан - 1 876 километров.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Оренбургская область является географическим мостом между Европой и Азией.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недрах области разведаны более 2 500 месторождений 75 видов полезных ископаемых. По объемам запасов и добыче полезных ископаемых область входит в ведущую группу регионов России.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1.1. Общая характеристика и основные проблемы развития экономики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Основой экономики области является промышленность. Оренбуржье - один из ведущих нефтегазодобывающих регионов европейской части России, что обусловлено наличием в недрах значительных по запасам месторождений углеводородного сырья.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структуре промышленного производства области более 50 процентов приходится на долю предприятий ТЭК. Ежегодно в регионе добывается более 22 млн. тонн нефти, около 21 млрд. куб.м. природного газа и 300 тыс. тонн угля.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Значительными ресурсами обладает сельское хозяйство региона. На территории области находится около 6 процентов всех сельхозугодий страны. Это второе, после Алтайского края, зерновое поле России.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Оренбуржье по праву является одной из ведущих житниц России, где ежегодно намолачивается около 3 миллионов тонн зерна. В области выращивают крупный рогатый скот, свиней, овец, коз, птицу. Ежегодно Оренбуржье производит свыше 800 тыс. тонн молока, 200 тыс. тонн мяса, более 1,1 млрд. штук яиц, около 500 тонн шерсти.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Оренбургская область располагает развитой транспортной инфраструктурой, которая включает предприятия железнодорожного, автомобильного, воздушного и трубопроводного транспорта.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Регион является своеобразными воротами в Азию, обеспечивая основные грузовые и пассажирские перевозки регионов европейской части Российской Федерации и центрально-азиатских государств СНГ.</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развитие транзитного потенциала Оренбуржья на федеральном уровне принято решение о строительстве автомагистрали международного транспортного коридора "Китай - Казахстан – Россия – Западная Европа", маршрут которого пройдет через Актюбинскую область Республики Казахстан и Оренбургскую область в районе автомобильного пункта пропуска "Сагарчин".</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области два аэропорта для международных сообщений в городах Оренбург и Орск. Отсюда выполняются регулярные и чартерные рейсы в европейские и азиатские страны. Кроме того, в области организованы региональные авиаперевозки в Приволжском федеральном округе.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Социально-экономическое развитие региона характеризуется стабильным ростом. С 2000 по 2012 годы объем валового регионального продукта вырос в 1,9 раза. Область играет значимую роль в общероссийском производстве, производя 100,0 процента жидкого и 7,05 процента газообразного российского гелия, 99,0 процента одоранта, 78,0 процента этана, 67,0 процента производства молотой соли, 50,0 процента асбеста, 40,0 процента доменного и сталеплавильного оборудования.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2000 года объемы промышленного производства возросли в два раза, сельскохозяйственного - в 1,4 раза, объем инвестиций в основной капитал – в 3 раза. На развитие экономики области направлено более 825 млрд. рублей инвестиций.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Пятая часть валового регионального продукта обеспечивается за счет внешнеэкономической деятельности. Свыше 30 процентов всей промышленной продукции производится на экспорт.</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За последние годы наблюдается устойчивая тенденция роста внешнеторгового оборота и притока иностранных инвестиций в область.</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2000 года в экономику области привлечено около 4 млрд. долларов США иностранных инвестиций. Реализуются крупные проекты с участием иностранного капитала. Инвестиционный портфель Правительства области содержит около ста крупнейших инвестиционных проектов на сумму более 500 млрд. рублей. Инвестиционный потенциал Оренбургской области презентуется на международных форумах и выставках, общероссийских мероприятиях.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целью повышения инвестиционной привлекательности области, формирования благоприятных условий для деятельности внешних инвесторов в регионе создана "Корпорация развития Оренбургской области". Ее задача - обеспечить потенциальному инвестору максимально комфортные условия для реализации проекта на территории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организации системной работы по привлечению инвестиций, в том числе в инновационный сегмент экономики разработана и утверждена постановлением Правительства области от 29.09.2011 N 929-п Концепция улучшения инвестиционного климата в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Учитывая значимость инновационной сферы в экономике, Правительство области особое внимание уделяет созданию благоприятных условий для реализации инновационных проектов в регионе.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Оренбуржье созданы и продуктивно работают основные механизмы поддержки инвестиционной и инновационной деятельности предприятий и организаций, в том числе в малом и среднем бизнесе; в машиностроении и легкой промышленности, строительном и агропромышленном секторе.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Правительство области поддерживает начинающих предпринимателей, действующих в инновационной сфере. В рамках реализации областной целевой программы "О развитии малого и среднего предпринимательства в Оренбургской области" на 2012 - 2014 годы" они вправе рассчитывать на получение гранта для развития своей деятельности на сумму до 500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Системной проблемой является несоответствие в полной мере темпов развития и структуры инновационного сектора потребностям социально-экономического развития Оренбургской области. При существующей потребности повышения конкурентоспособности промышленного и сельскохозяйственного производства слабо налажен процесс коммерциализации инновационных разработок и внедрения их в производство. Эти проблемы усугубляются низкой восприимчивостью к инновациям значительной части предпринимательского сектора и общими проблемами в ведении предпринимательской деятельности в России: административные барьеры, сложности с доступом к финансовым ресурсам и другие. Кроме того, функционирование субъектов инновационной деятельности осложняется такими специфическими проблемами этой сферы, как отсутствие или ограниченность собственной исследовательской, опытно-экспериментальной и промышленно-внедренческой базы, нехватка специалистов по инновационному менеджменту, неразвитость системы проектного и венчурного финансирования. Эта ситуация требует государственного стимулирования инновационной активности, в том числе за счёт внедрения новых управленческих практик и механизмов взаимодействия экономических субъектов.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области развивается малый и средний бизнес. На сегодняшний день создано и стабильно работают почти 18 тыс. малых и средних предприятий, более 6 тыс. крестьянско-фермерских хозяйств, 60 тыс. индивидуальных предпринимателей. Предприятия малого и среднего предпринимательства обеспечивают работой около трети занятого населения региона.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целью снижения негативных факторов внешней среды на состояние малого и среднего предпринимательства, а также повышения доступности финансовых ресурсов в регионе, в настоящее время идет реализация седьмой программы развития малого и среднего предпринимательства в области. Только в 2012 году на ее финансирование в бюджете Оренбургской области было выделено 74,1 млн.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 территории Оренбургской области созданы и функционируют два бизнес-инкубатора: в г. Оренбурге и в г. Орске. Эти учреждения занимаются поддержкой субъектов малого предпринимательства Оренбургской области путем создания благоприятных условий и предоставления производственных, информационных, финансовых и других ресурсов на этапах становления и развития бизнеса. За период работы этих учреждений более 116 субъектов малого и среднего бизнеса с самым широким спектром деятельности от производства ремесленных изделий до изготовления высокоточного медицинского оборудования смогли воспользоваться предоставляемыми услугами. Также в регионе созданы и работают 21 центр поддержки предпринимательства в муниципальных образованиях.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Потребительский рынок Оренбургской области характеризуется положительной динамикой основных показателей развития. Доля отрасли в структуре валового регионального продукта превышает 9,0 процента. По индексу физического объема оборота розничной торговли Оренбургская область имеет высокий рейтинг и занимает по итогам 2012 года 4 место среди 14 регионов Приволжского федерального округа. В рамках вступления России во Всемирную торговую организацию актуализируется реализация проекта "Оренбургское качество", цель которого - помочь товаропроизводителям войти в торговую сеть, занять на рынке определенную нишу, повысить конкурентоспособность местных товаров.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Наиболее негативными последствиями и рисками для экономики Оренбургской области в условиях нестабильности и стагнации на мировых рынках являются: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приостановление государственных инвестиционных проектов и программ частных компаний;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снижение конкурентоспособности организаций вследствие дефицита финансового ресурса, сокращения внутреннего спроса, роста дешёвого импорта на мировом рынке;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дефицит областного бюджета и бюджетов муниципальных образований, рост государственного и муниципального долга;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замедление темпов роста регионального банковского сектора и снижение финансовой устойчивости региональных кредитных организаций вследствие сужения ресурсной базы, ухудшения качества активов, недостаточной капитализации;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ресурсная ограниченность развития реального сектора экономики;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замедление темпов развития отраслей реального сектора: промышленности, аграрно-промышленного комплекса, стройиндустрии.</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1.2. Приоритеты и цели государственной экономической политики, прогноз развития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Оренбургской области сформирована система государственного стратегического управления. В регионе разработаны следующие документы государственного планирования: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1) стратегия развития Оренбургской области до 2020 года и на период до 2030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 комплексный план мероприятий по приоритетным направлениям деятельности Правительства Оренбургской области в рамках реализации "Стратегии прорыва" в 2011-2015 годах;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3) схема территориального планирования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4) прогноз социально-экономического развития Оренбургской области на долгосрочный период до 2030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5) прогноз социально-экономического развития Оренбургской области на среднесрочный период;</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6) государственные программы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7) областные и ведомственные целевые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Проведение государственной политики социально-экономического развития в Оренбургской области осуществляется во взаимодействии с органами местного самоуправления. Разработаны и утверждены во всех муниципальных образованиях стратегии долгосрочного развития, разрабатываются среднесрочные прогнозы социально-экономического развития территорий.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Ежегодно осуществляется мониторинг эффективности деятельности органов местного самоуправления, основной задачей которого является системное исследование результативности управления муниципальными образованиями, принятие решений и мер по дальнейшему совершенствованию муниципального управления, а также поощрение и стимулирование муниципальных образований, достигших наилучших значений показателей.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Правительством Оренбургской области утверждены 10 комплексных инвестиционных планов модернизации по следующим монотерриториям - гг. Гай, Новотроицк, Ясный, Медногорск, Кувандык, Соль-Илецк, Бугуруслан, пп. Светлый, Энергетик, Саракташ. Общий объем финансирования на 2010-2015 годы, предусмотренный комплексными инвестиционными планами, составляет 116,0 млрд. рублей. Мониторинг развития монопрофильных территорий проводится органами исполнительной власти ежеквартально.</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практике государственного управления органами исполнительной власти Оренбургской области используются инструменты программно-целевого управления - областные и ведомственные целевые программы, с 2013 года в практику государственного управления вводятся государственные программы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2012 году в регионе осуществлялась реализация 57 областных и 32 ведомственных целевых программ с объёмом финансирования из бюджета Оренбургской области в сумме 28 990,3 млн.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Одним из направлений работы министерства является повышение качества государственного и муниципального управления.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области утверждена областная целевая 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2012 - 2014 годы.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Реализация мероприятий программы позволила упорядочить государственные и муниципальные услуги, завершить регламентацию услуг, помочь муниципальным образованиям организовать предоставление государственных и муниципальных услуг по принципу "одного окна".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2010 года действует подведомственное учреждение министерства Государственное автономное учреждение Оренбургской области "Оренбургский областной многофункциональный центр предоставления государственных и муниципальных услуг" (далее - ГАУ "МФЦ"), которое осуществляет прием заявителей по принципу "одного окна". Перечень услуг, по которым может обратиться заявитель к любому специалисту ГАУ "МФЦ" составляет 80 услуг, в том числе федеральных - 17; региональных – 23; муниципальных – 40. Среднее время ожидания в очереди в конце 2012 года составило – 40 минут, ежедневная пропускная способность составляет порядка 3,5 тысячи человек. Целевой индикатор - довести среднее время ожидания в очереди до 15 минут.</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2012 году приняты регламенты по всем предоставляемым государственным услугам, 80 услуг в тестовом режиме предоставляются в электронном виде, на 74 услуги разработаны технологические карты межведомственного взаимодействия, что потребовало внесение изменений в более чем в 100 нормативных актов.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Основная проблема реализации мероприятий административной реформы - это отсутствие целевых программ на муниципальном уровне и как следствие отсутствие в муниципальных бюджетах ассигнований на данные мероприятия.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соответствии с </w:t>
      </w:r>
      <w:hyperlink r:id="rId8" w:history="1">
        <w:r w:rsidRPr="005E61A9">
          <w:rPr>
            <w:rFonts w:ascii="Arial" w:hAnsi="Arial" w:cs="Arial"/>
            <w:color w:val="00466E"/>
            <w:spacing w:val="2"/>
            <w:sz w:val="21"/>
            <w:szCs w:val="21"/>
            <w:u w:val="single"/>
            <w:lang w:eastAsia="ru-RU"/>
          </w:rPr>
          <w:t>постановлением Правительства Оренбургской области от 30.01.2006 г. N 28-п "О порядке размещения государственного заказа Оренбургской области"</w:t>
        </w:r>
      </w:hyperlink>
      <w:r w:rsidRPr="005E61A9">
        <w:rPr>
          <w:rFonts w:ascii="Arial" w:hAnsi="Arial" w:cs="Arial"/>
          <w:color w:val="2D2D2D"/>
          <w:spacing w:val="2"/>
          <w:sz w:val="21"/>
          <w:szCs w:val="21"/>
          <w:lang w:eastAsia="ru-RU"/>
        </w:rPr>
        <w:t> министерство экономического развития, промышленной политики и торговли Оренбургской области определено уполномоченным органом на осуществление функций по размещению заказов для всех государственных заказчиков и бюджетных учреждений Оренбургской области. Министерство, как уполномоченный орган, организует размещение заказов на поставку продукции, работ, услуг для государственных нужд области, финансируемых за счет средств областного бюджета и внебюджетных источников финансирования.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 итогам 2012 года министерством проведено более 6 тыс. процедур по размещению госзаказов на общую сумму 11,6 млрд. рублей. В ходе конкурсных процедур была достигнута условная экономия бюджетных средств в сумме 845 млн.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2011 года размещение государственных заказов для нужд Оренбургской области в форме открытого аукциона в электронной форме производится на всех зарегистрированных на территории РФ электронных торговых площадках.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Наряду с устойчивым социально-экономическим развитием региона сохраняется ряд системных недостатков и нерешённых проблем: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государственное планирование остаётся слабо увязанным с бюджетным планированием, недостаточны условия для мотивации органов государственной власти и органов местного самоуправления в повышении эффективности бюджетных расходов и своей деятельности в целом;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отсутствует оценка всего набора инструментов (бюджетных, налоговых, тарифных, нормативного регулирования), применяемых для достижения целей государственной политики.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Необходимость достижения долгосрочных и среднесрочных целей социально-экономического развития Оренбургской области в условиях ограниченности бюджетных ресурсов требует разработки и реализации системы мер, направленных на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решения этих задач потребуется принять решения и реализовать комплекс мер по внедрению программно-целевых принципов организации деятельности органов исполнительной власти Оренбургской области.</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2. Цели, задачи и показатели (индикаторы) достижения целей и решения задач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Цели и задачи государственной программы "Экономическое развитие Оренбургской области" на 2014 - 2015 годы и на перспективу до 2020 года соответствуют приоритетам государственной политики Оренбургской области и вносят вклад в достижение стратегических целей и задач, определенных в долгосрочной Стратегии развития региона и "Стратегии прорыва. План действий до 2015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Основные приоритеты Правительства Оренбургской области, направленные на развитие экономики, определенные в рамках Стратегии развития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формирование структуры экономики, обеспечивающей занятость населения преимущественно в секторах с высоким потенциалом роста и уровнем производительности и в значительной степени устойчивых к конъюнктурным колебаниям на сырьевых рынках. Для этого потребуются стимулирование создания новых производств в секторах экономики с высоким уровнем производительности, содействие повышению производительности на существующих предприятиях и обеспечение экономики области требуемыми трудовыми ресурсами;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создание условий для предпринимательской инициативы и развития малого бизнеса;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повышение инвестиционной привлекательности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обеспечение развития базовых инфраструктур на территории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содействие повышению конкурентоспособности предприятий области на российских и международных рынках.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Цель государственной программы - создание условий для обеспечения устойчивого роста экономики и повышения эффективности государственного управления в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достижения этой цели в Программе предусматривается решение следующих задач реализуемых в подпрограммах и основных мероприятиях: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повышение эффективности системы государственного планирования и прогнозирования, деятельности органов исполнительной власти и местного самоуправления;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организация предоставления государственных и муниципальных услуг по принципу "одного окна";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формирование благоприятного инвестиционного климата в регионе, увеличение притока инвестиционных ресурсов, расширение инновационного сегмента экономики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формирование диверсифицированной структуры промышленности, способной легко адаптироваться к изменениям мировой конъюнктуры;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содействие развитию малого и среднего предпринимательства в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развитие сферы торговли для наиболее полного удовлетворения потребностей населения в качественных и безопасных товарах и услугах.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оценки наиболее существенных результатов реализации Программы и включенных в нее подпрограмм предусмотрены следующие целевые показатели (индикаторы), характеризующие достижение целей и решение задач. Целевые показатели сформированы с учётом: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показателей для оценки эффективности деятельности органов исполнительной власти субъектов Российской Федерации, утвержденных </w:t>
      </w:r>
      <w:hyperlink r:id="rId9" w:history="1">
        <w:r w:rsidRPr="005E61A9">
          <w:rPr>
            <w:rFonts w:ascii="Arial" w:hAnsi="Arial" w:cs="Arial"/>
            <w:color w:val="00466E"/>
            <w:spacing w:val="2"/>
            <w:sz w:val="21"/>
            <w:szCs w:val="21"/>
            <w:u w:val="single"/>
            <w:lang w:eastAsia="ru-RU"/>
          </w:rPr>
          <w:t>Указом Президента Российской Федерации от 21 августа 2012 года N 1199</w:t>
        </w:r>
      </w:hyperlink>
      <w:r w:rsidRPr="005E61A9">
        <w:rPr>
          <w:rFonts w:ascii="Arial" w:hAnsi="Arial" w:cs="Arial"/>
          <w:color w:val="2D2D2D"/>
          <w:spacing w:val="2"/>
          <w:sz w:val="21"/>
          <w:szCs w:val="21"/>
          <w:lang w:eastAsia="ru-RU"/>
        </w:rPr>
        <w:t> "Об оценке эффективности деятельности органов исполнительной власти субъектов Российской Федерации;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утвержденных</w:t>
      </w:r>
      <w:hyperlink r:id="rId10" w:history="1">
        <w:r w:rsidRPr="005E61A9">
          <w:rPr>
            <w:rFonts w:ascii="Arial" w:hAnsi="Arial" w:cs="Arial"/>
            <w:color w:val="00466E"/>
            <w:spacing w:val="2"/>
            <w:sz w:val="21"/>
            <w:szCs w:val="21"/>
            <w:u w:val="single"/>
            <w:lang w:eastAsia="ru-RU"/>
          </w:rPr>
          <w:t>Указом Президента Российской Федерации от 10 сентября 2012 года N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показателей долгосрочного и среднесрочного прогнозов социально-экономического развития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показателей, определенных в Указах Президента Российской Федерации от 7 мая 2012 года N 596-601 и Основных направлениях деятельности Правительства Российской Федерации до 2018 года, утвержденных председателем Правительства Российской Федерации 31 января 2013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целевых индикаторов Стратегии развития Оренбургской области до 2020 года и на период до 2030 года и "Стратегии прорыва. Программа действий до 2015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Показателями (индикаторами) решения задач и достижения цели Программы являются: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индекс физического объема валового регионального продукта, к 2020 году 104,0 процента к предыдущему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доля инвестиций в объеме валового регионального продукта, увеличение с 28,2 процента в 2015 году до 31,0 процента в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индекс физического объема инвестиций в основной капитал, к 2020 году 104,5 процента к предыдущему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индекс роста промышленного производства в обрабатывающих отраслях промышленности, к 2020 году 106,0 процента к предыдущему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индекс роста производительности труда в обрабатывающих отраслях промышленности - увеличение со 104,0 процента в 2015 году до 104,2 процента в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прирост количества субъектов малого и среднего предпринимательства, осуществляющих деятельность на территории Оренбургской области, увеличение с 0,6 процента в 2015 году до 0,7 процента в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прирост оборота продукции (услуг), производимой малыми (в том числе микро), средними предприятиями и индивидуальными предпринимателями, увеличение с 6,3 процента в 2015 году до 7,0 процента в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Основными ожидаемыми результатами реализации государственной программы должны стать:</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количественном выражении: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рост физического объема валового регионального продукта до 2020 года около 3,0 процента ежегодно;</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повышение доли инвестиций в объеме валового регионального продукта до 30,0 процента к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рост физического объема инвестиций в основной капитал около 5,0 процента ежегодно;</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обеспечение ежегодного роста промышленного производства к 2020 году до 6,0 процента;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обеспечение прироста оборота продукции (услуг) производимой малыми предприятиями более, чем на 6,0 процента ежегодно;</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качественном выражении: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улучшение условий ведения бизнеса в регионе - снижены инвестиционные и предпринимательские риски, снижены уровни коррупции;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обеспечение интенсивного технологического обновления традиционных производств на базе новых энерго- и ресурсосберегающих экологически безопасных технологий;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повышение гарантии защиты прав юридических лиц и индивидуальных предпринимателей при проведении государственного контроля (надзора) и муниципального контроля;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повышение качества действующей системы государственного планирования и создание практических механизмов по ее реализации.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Достижение перечисленных конечных результатов должно явиться итогом согласованных действий не только со стороны министерства экономического развития, промышленной политики и торговли Оренбургской области, но и других органов исполнительной власти региона, а также частного бизнеса и общества 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целом. Непосредственным образом на степень достижения поставленных в рамках настоящей государственной программы целей, задач и результатов будут оказывать влияние итоги реализации государственных программ по другим направлениям социально-экономического развития, разрабатываемых органами исполнительной власти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Сведения о составе, значениях целевых показателей (индикаторов) государственной программы представлены в Приложении 1.</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Общий срок реализации государственной программы рассчитан на период 2014 - 2020 годы в один этап. Параметры реализации государственной программы в 2016 – 2020 годах будут уточнены на основе промежуточных итогов реализации государственной программы в 2014 - 2015 годах.</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3. Характеристика основных мероприятий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рамках программы запланировано проведение мероприятий направленных на повышение эффективности государственного управления социально-экономическим развитием области, реализацию инвестиционной и инновационной политики, развитие обрабатывающих производств промышленности Оренбургской области, малого и среднего предпринимательства, торговли.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Подробный перечень мероприятий программы с указанием сроков их реализации и ожидаемых результатов в разрезе подпрограмм приведен в приложении N 2 к настоящей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4. Основные меры правового регулирования в сфере реализации программы, обоснование основных положений и сроков принятия необходимых правовых актов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Сведения об основных мерах правового регулирования приведены в приложении N 3 к госпрограмме.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5. Перечень подпрограмм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Программа включает в себя 5 подпрограмм: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подпрограмма "Повышение эффективности государственного управления социально-экономическим развитием области" (приложение N 7 к настоящей государственной 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подпрограмма "Развитие инвестиционной и инновационной деятельности в Оренбургской области" (приложение N 8 к настоящей государственной 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подпрограмма "Развитие обрабатывающих отраслей промышленности Оренбургской области" (приложение N 9 к настоящей государственной 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подпрограмма "Развитие малого и среднего предпринимательства" (приложение N 10 к настоящей государственной 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подпрограмма "Развитие торговли в Оренбургской области" (приложение N 11 к настоящей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6. Перечень целевых индикаторов и показателей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Перечень целевых индикаторов и показателей государственной программы приведен в приложении N 1 к госпрограмме.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7. Ресурсное обеспечение программы за счет средств областного бюджета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Общий объем финансирования программы составляет 3 965 536,5 тыс. рублей. Финансирование осуществляется за счет средств областного бюджета, в том числе по годам реализации: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2014 год - 585 978,8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2015 год - 366 641,05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2016 год - 311 447,85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2017 год - 657 545,90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2018 год - 668 666,90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2019 год - 680 899,90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2020 год - 694 355,90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Подробно распределение финансовых ресурсов по подпрограммам и основным мероприятиям представлено в приложении N 5 к настоящей государственной 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реализации мероприятий программы планируется дополнительное привлечение средств федерального бюджета, внебюджетных источников: собственных средств предприятий, заемных средств банков и других организаций.</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8. Государственное регулирование и управление рисками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Реализация государственной программы подвержена влиянию следующих рисков и негативных факторов: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сохраняющаяся высокая зависимость показателей социально-экономического развития Оренбургской области от мировых цен на энергоносители и другие сырьевые товары, динамика которых подвержена влиянию не только фундаментальных, но и спекулятивных факторов и не может быть точно спрогнозирована. Это снижает точность прогнозов социально-экономического развития, снижает эффективность системы стратегического управления. 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 Данный риск является существенным и может повлиять на сроки достижения целевых индикаторов государственной программы, объем и сроки реализации отдельных подпрограмм и основных мероприятий.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Минимизация влияния данного риска зависит от политики федеральных органов власти, направленной на снижение негативного воздействия этого фактора в целом на экономику страны, а также опережающего развития обрабатывающих отраслей промышленности, малого предпринимательства, позволяющих диверсифицировать региональную экономику;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рост конкуренции на мировых рынках высокотехнологичной продукции, динамичное развитие инновационных секторов экономики в странах с относительными конкурентными преимуществами в сфере рынка труда и условий ведения бизнеса может ограничить эффект от реализации мероприятий государственной программы, направленных на привлечение иностранных инвестиций и повышение производительности труда отраслях экономики.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учетом сложившейся относительно низкой доли Оренбургской области на рынке высокотехнологичной продукции данный риск является значительным, однако он может быть снижен на основе реализации мероприятий государственной программы, направленных на формирование благоприятной инвестиционной среды и совершенствование государственного и муниципального управления.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Важным фактором снижения данного риска является отбор приоритетных, наиболее перспективных направлений инноваций для государственной поддержки и стимулирования их внедрения на предприятиях области. Условием минимизации данного риска является успешная реализация подпрограммы "Реализация инвестиционной и инновационной политики" и целевых программ, направленных на развитие обрабатывающих отраслей промышленности;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высокий уровень межмуниципальных различий в развитии инфраструктуры, кадрового потенциала, качества институтов управления может снизить общий эффект от предпринимаемых мер по стимулированию инвестиций и инноваций, повышению качества государственного управления, созданию благоприятной деловой среды в Оренбургской области в целом.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Минимизация данного риска возможна на основе обеспечения активного участия всех заинтересованных структур в реализации государственной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инертность органов государственной власти области и местного самоуправления, распространенность формального подхода к внедрению управленческих новаций, сохраняющийся высокий уровень коррупции может привести к неполному достижению цели государственной программы по повышению эффективности государственного управления, а также снизить эффект от реализации других направлений государственной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Минимизации данного риска в рамках государственной программы будет способствовать реализация подпрограммы "Повышение эффективности государственного управления социально-экономическим развитием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риски возникновения международных и межрегиональных социально-экономических проблем, крупных стихийных бедствий, которые могут негативно сказаться на результатах деятельности хозяйствующих субъектов области и, в конечном счете, на достижении целевых показателей экономического развития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настоящее время уровень таких рисков является умеренным. Минимизация влияния данных рисков возможна за счет обеспечения участия Оренбургской области в решении межрегиональных проблем, диверсификации рынков сбыта основных товаров. Предусмотренные в рамках настоящей государственной программы мероприятия, направленные на улучшение инвестиционного климата, развитие малого и среднего бизнеса, повышение эффективности деятельности региональных органов власти также будут способствовать минимизации данного риска.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Меры государственного регулирования подробно представлены в каждой подпрограмме в приложениях N 7-12 к настоящей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9. Методика оценки эффективности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Оценка эффективности реализации государственной программы проводится на основе: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оценки степени достижения целей и решения задач Программы в целом путем сопоставления фактически достигнутых значений индикаторов Программы и их плановых значений, приведенных в Приложении 1, по формуле:</w:t>
      </w:r>
    </w:p>
    <w:p w:rsidR="00713047" w:rsidRPr="005E61A9" w:rsidRDefault="00713047" w:rsidP="005E61A9">
      <w:pPr>
        <w:shd w:val="clear" w:color="auto" w:fill="FFFFFF"/>
        <w:spacing w:after="0" w:line="315" w:lineRule="atLeast"/>
        <w:jc w:val="center"/>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Сд=Зф/Зп*100%</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где Сд - степень достижения целей (решения задач), Зф – фактическое значение индикатора (показателя) государственной программы, Зп – плановое значение индикатора (показателя) государственной программы (для индикаторов (показателей), желаемой тенденцией развития которых является рост значений);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степени соответствия запланированному уровню затрат и эффективности использования средств областного бюджета путем сопоставления фактических и плановых объемов финансирования государственной программы в целом, по формуле:</w:t>
      </w:r>
    </w:p>
    <w:p w:rsidR="00713047" w:rsidRPr="005E61A9" w:rsidRDefault="00713047" w:rsidP="005E61A9">
      <w:pPr>
        <w:shd w:val="clear" w:color="auto" w:fill="FFFFFF"/>
        <w:spacing w:after="0" w:line="315" w:lineRule="atLeast"/>
        <w:jc w:val="center"/>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Уф=Фф/Фп*100%</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где Уф - уровень финансирования реализации основных мероприятий государственной программы, Фф – фактический объем финансовых ресурсов областного бюджета, направленный на реализацию мероприятий государственной программы, Фп – плановый объем финансовых ресурсов областного бюджета на реализацию государственной программы на соответствующий отчетный период (представлен в приложении 5);</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степени реализации мероприятий государственной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на основе ежегодных планов реализации государственной программы (План реализации государственной программы на 2014 год представлен в Приложении 6).</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Интервалы значений показателя (индикатора), при которых реализация государственной программы характеризуется: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высоким уровнем эффективности - не менее 95 процентов от установленного планового значения показателя;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удовлетворительным уровнем эффективности - от 94 до 75 процентов от установленного планового значения показателя;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неудовлетворительным уровнем эффективности - менее 75 процента.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Оценка эффективности реализации государственной программы проводится ежегодно до 1 апреля года, следующего за отчетным.</w:t>
      </w:r>
    </w:p>
    <w:p w:rsidR="00713047" w:rsidRPr="005E61A9" w:rsidRDefault="00713047" w:rsidP="005E61A9">
      <w:pPr>
        <w:shd w:val="clear" w:color="auto" w:fill="FFFFFF"/>
        <w:spacing w:before="375" w:after="225" w:line="240" w:lineRule="auto"/>
        <w:jc w:val="center"/>
        <w:textAlignment w:val="baseline"/>
        <w:outlineLvl w:val="1"/>
        <w:rPr>
          <w:rFonts w:ascii="Arial" w:hAnsi="Arial" w:cs="Arial"/>
          <w:color w:val="3C3C3C"/>
          <w:spacing w:val="2"/>
          <w:sz w:val="41"/>
          <w:szCs w:val="41"/>
          <w:lang w:eastAsia="ru-RU"/>
        </w:rPr>
      </w:pPr>
      <w:r w:rsidRPr="005E61A9">
        <w:rPr>
          <w:rFonts w:ascii="Arial" w:hAnsi="Arial" w:cs="Arial"/>
          <w:color w:val="3C3C3C"/>
          <w:spacing w:val="2"/>
          <w:sz w:val="41"/>
          <w:szCs w:val="41"/>
          <w:lang w:eastAsia="ru-RU"/>
        </w:rPr>
        <w:t>Приложение 1. Сведения о показателях (индикаторах) государственной программы, подпрограмм государственной программы и их значениях</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 1</w:t>
      </w:r>
      <w:r w:rsidRPr="005E61A9">
        <w:rPr>
          <w:rFonts w:ascii="Arial" w:hAnsi="Arial" w:cs="Arial"/>
          <w:color w:val="2D2D2D"/>
          <w:spacing w:val="2"/>
          <w:sz w:val="21"/>
          <w:szCs w:val="21"/>
          <w:lang w:eastAsia="ru-RU"/>
        </w:rPr>
        <w:br/>
        <w:t>к государственной программе "Экономическое развитие Оренбургской области" на 2014-2015 годы и на перспективу до 2020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393"/>
        <w:gridCol w:w="198"/>
        <w:gridCol w:w="977"/>
        <w:gridCol w:w="198"/>
        <w:gridCol w:w="724"/>
        <w:gridCol w:w="198"/>
        <w:gridCol w:w="517"/>
        <w:gridCol w:w="244"/>
        <w:gridCol w:w="515"/>
        <w:gridCol w:w="246"/>
        <w:gridCol w:w="563"/>
        <w:gridCol w:w="198"/>
        <w:gridCol w:w="563"/>
        <w:gridCol w:w="198"/>
        <w:gridCol w:w="563"/>
        <w:gridCol w:w="198"/>
        <w:gridCol w:w="537"/>
        <w:gridCol w:w="236"/>
        <w:gridCol w:w="563"/>
        <w:gridCol w:w="198"/>
        <w:gridCol w:w="563"/>
        <w:gridCol w:w="198"/>
        <w:gridCol w:w="567"/>
      </w:tblGrid>
      <w:tr w:rsidR="00713047" w:rsidRPr="00C3411A" w:rsidTr="005E61A9">
        <w:trPr>
          <w:trHeight w:val="15"/>
        </w:trPr>
        <w:tc>
          <w:tcPr>
            <w:tcW w:w="924" w:type="dxa"/>
            <w:gridSpan w:val="2"/>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3881" w:type="dxa"/>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294"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294"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663"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294"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gridSpan w:val="2"/>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92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N п/п</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Наименование целевого показателя (индикатор а)</w:t>
            </w:r>
          </w:p>
        </w:tc>
        <w:tc>
          <w:tcPr>
            <w:tcW w:w="184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Единица измерения</w:t>
            </w:r>
          </w:p>
        </w:tc>
        <w:tc>
          <w:tcPr>
            <w:tcW w:w="12936"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Значения целевых показателей (индикаторов)</w:t>
            </w:r>
          </w:p>
        </w:tc>
      </w:tr>
      <w:tr w:rsidR="00713047" w:rsidRPr="00C3411A" w:rsidTr="005E61A9">
        <w:tc>
          <w:tcPr>
            <w:tcW w:w="924" w:type="dxa"/>
            <w:gridSpan w:val="2"/>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881"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2"/>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2012 год</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2013 год</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2015 год</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2016 год</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2017 год</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2018 год</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2019 год</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r>
      <w:tr w:rsidR="00713047" w:rsidRPr="00C3411A" w:rsidTr="005E61A9">
        <w:tc>
          <w:tcPr>
            <w:tcW w:w="92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отчет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оценка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прогноз</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прогноз</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прогноз</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прогноз</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прогноз</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прогноз</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прогноз</w:t>
            </w:r>
          </w:p>
        </w:tc>
      </w:tr>
      <w:tr w:rsidR="00713047" w:rsidRPr="00C3411A" w:rsidTr="005E61A9">
        <w:trPr>
          <w:trHeight w:val="15"/>
        </w:trPr>
        <w:tc>
          <w:tcPr>
            <w:tcW w:w="924"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3881"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294"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294"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478"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w:t>
            </w:r>
          </w:p>
        </w:tc>
      </w:tr>
      <w:tr w:rsidR="00713047" w:rsidRPr="00C3411A" w:rsidTr="005E61A9">
        <w:tc>
          <w:tcPr>
            <w:tcW w:w="1958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Государственная программа "Экономическое развитие Оренбургской области" на 2014-2015 годы и на перспективу до 2020 года</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Индекс физического объема валового регионального продукта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102,8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102,9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104,0</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Доля инвестиций в объеме валового регионального продукта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26,8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28,2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31,0</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Индекс физического объема инвестиций в основной капитал</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107,0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105,6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Индекс роста промышлен-ного производства в обра-батывающих отраслях промышленности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101,8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102,2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102,9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106,0</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Индекс роста производи-тельности труда в обраба-тывающих отраслях промышленности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101,3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104,2</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Прирост количества субъ-ектов малого и среднего предпринимательства, осуществляющих деятель-ность на территории Оренбургской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0,7</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Прирост оборота продукции (услуг), производимой малыми предприятиями, в том числе мик-ропредприятиями и инди-видуальными предприни-мателями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 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6,1</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w:t>
            </w:r>
          </w:p>
        </w:tc>
      </w:tr>
      <w:tr w:rsidR="00713047" w:rsidRPr="00C3411A" w:rsidTr="005E61A9">
        <w:tc>
          <w:tcPr>
            <w:tcW w:w="1958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1 "Повышение эффективности государственного управления социально-экономическим развитием Оренбургской области"</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Средний уровень отклоне-ния фактических значений показателей социально-экономического развития Оренбургской области от их прогнозных значений на очередной год (из числа показателей, закрепленных за 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Доля муниципальных образований, достигших положительной динамики, общего уровня эффектив-ности деятельности органов местного самоуправления</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90</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1.4</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единиц</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минут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r>
      <w:tr w:rsidR="00713047" w:rsidRPr="00C3411A" w:rsidTr="005E61A9">
        <w:tc>
          <w:tcPr>
            <w:tcW w:w="1958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2 "Развитие инвестиционной и инновационной деятельности в Оренбургской области"</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Объём инвестиций в основ-ной капитал</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млн.рублей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151217,5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166239,5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184675,5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207892,9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236904,3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269207,4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303898,5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335361,1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368325,5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Индекс физического объема инвестиций в основной капитал</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107,0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105,6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Объём инвестиций в ос-новной капитал в расчете на одного жителя</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рублей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74864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82358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91446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102572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116261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132049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149325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164777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180965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Удельный вес организаций, осуществляющих тех-нологические инновации, в общем количестве обсле-дованных организаций</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17,2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19,1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26,90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28,00</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Объем внешнеторгового оборота на душу населения</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тыс. долл. США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1,76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1,92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1,99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2,31</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2.6</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Объем иностранных инвес-тиций на душу населения</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долл. США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214,7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222,7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231,9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241</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250,1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259,7</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Объем межрегионального оборота на душу населения</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тыс. рублей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84,4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88,9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98,3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124,2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130,9</w:t>
            </w:r>
          </w:p>
        </w:tc>
      </w:tr>
      <w:tr w:rsidR="00713047" w:rsidRPr="00C3411A" w:rsidTr="005E61A9">
        <w:tc>
          <w:tcPr>
            <w:tcW w:w="1958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3 "Развитие обрабатывающих отраслей промышленности Оренбургской области"</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Индекс роста объемов производства продукции обрабатывающих отраслей промышленности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101,4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104,0</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3.2</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Динамика производства обрабатывающих отраслей промышленности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101,4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109,1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113,2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117,1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121,5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126,3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131,4</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3.3</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Индекс роста производи-тельности труда в обраба-тывающих отраслях про-мышленности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101,3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104,2</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3.4</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Индекс роста инвестиций в обрабатывающие отрасли промышленности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165,7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100,1</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102,8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104,0</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3.5</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Удельный вес затрат на технологические инновации в общем объеме отгруженных товаров, выполненных работ, услуг предприятий обрабатыва-ющих отраслей промыш-ленности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3,4</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Число работников пред-приятий обрабатывающих отраслей, прошедших подготовку и перепод-готовку для работы на высокотехнологичном оборудовании, повысивших квалификацию в области внедрения современных методов организации, управления и технологии производства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человек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r>
      <w:tr w:rsidR="00713047" w:rsidRPr="00C3411A" w:rsidTr="005E61A9">
        <w:tc>
          <w:tcPr>
            <w:tcW w:w="1958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4 "Развитие малого и среднего предпринимательства"</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4.1</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Прирост количест ва субъ-ектов малого и среднего предпринимательства, осуществляющих деятель-ность на территории Оренбургской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0,7</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4.2</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Прирост оборота продукции (услуг), производимой малыми (в том числе микро), средними предприятиями и индивидуальными предпри-нимателями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6,1</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4 .3</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Прирост налоговых поступ-лений в бюджеты всех уров-ней по таким специальным налоговым режимам, как упрощенная система нало-гообложения и система налогообложения в виде единого налога на вмененный доход для отдельных видов деятельности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w:t>
            </w:r>
          </w:p>
        </w:tc>
      </w:tr>
      <w:tr w:rsidR="00713047" w:rsidRPr="00C3411A" w:rsidTr="005E61A9">
        <w:tc>
          <w:tcPr>
            <w:tcW w:w="1958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5 "Развитие торговли в Оренбургской области"</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5.1</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Индекс физического объема оборота розничной торговли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процентов к предыдущему году</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109,1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107,4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105,5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105,3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104,8</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5.2</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Оборот розничной торговли на душу населения</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рублей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105 992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120 975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132802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146162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160281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168 089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183 705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200 212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217 155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5.3</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Обеспеченность населения области площадью торговых объектов</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кв. метров на 1000 жителей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462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465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470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472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472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474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474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475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475</w:t>
            </w:r>
          </w:p>
        </w:tc>
      </w:tr>
    </w:tbl>
    <w:p w:rsidR="00713047" w:rsidRPr="005E61A9" w:rsidRDefault="00713047" w:rsidP="005E61A9">
      <w:pPr>
        <w:shd w:val="clear" w:color="auto" w:fill="FFFFFF"/>
        <w:spacing w:before="375" w:after="225" w:line="240" w:lineRule="auto"/>
        <w:jc w:val="center"/>
        <w:textAlignment w:val="baseline"/>
        <w:outlineLvl w:val="1"/>
        <w:rPr>
          <w:rFonts w:ascii="Arial" w:hAnsi="Arial" w:cs="Arial"/>
          <w:color w:val="3C3C3C"/>
          <w:spacing w:val="2"/>
          <w:sz w:val="41"/>
          <w:szCs w:val="41"/>
          <w:lang w:eastAsia="ru-RU"/>
        </w:rPr>
      </w:pPr>
      <w:r w:rsidRPr="005E61A9">
        <w:rPr>
          <w:rFonts w:ascii="Arial" w:hAnsi="Arial" w:cs="Arial"/>
          <w:color w:val="3C3C3C"/>
          <w:spacing w:val="2"/>
          <w:sz w:val="41"/>
          <w:szCs w:val="41"/>
          <w:lang w:eastAsia="ru-RU"/>
        </w:rPr>
        <w:t>Приложение N 2. Перечень ведомственных целевых программ и основных мероприятий государственной программы</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 N 2</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 государственной программе "Экономическое развитие Оренбургской области" на 2014-2015 годы и на перспективу до 2020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466"/>
        <w:gridCol w:w="161"/>
        <w:gridCol w:w="1463"/>
        <w:gridCol w:w="161"/>
        <w:gridCol w:w="1128"/>
        <w:gridCol w:w="161"/>
        <w:gridCol w:w="770"/>
        <w:gridCol w:w="161"/>
        <w:gridCol w:w="769"/>
        <w:gridCol w:w="161"/>
        <w:gridCol w:w="1338"/>
        <w:gridCol w:w="161"/>
        <w:gridCol w:w="1297"/>
        <w:gridCol w:w="161"/>
        <w:gridCol w:w="997"/>
      </w:tblGrid>
      <w:tr w:rsidR="00713047" w:rsidRPr="00C3411A" w:rsidTr="005E61A9">
        <w:trPr>
          <w:trHeight w:val="15"/>
        </w:trPr>
        <w:tc>
          <w:tcPr>
            <w:tcW w:w="924"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4066"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663"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3142"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3326" w:type="dxa"/>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N п/п</w:t>
            </w:r>
          </w:p>
        </w:tc>
        <w:tc>
          <w:tcPr>
            <w:tcW w:w="406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Номер и наименование ведомственной целевой программы, основного мероприятия</w:t>
            </w:r>
          </w:p>
        </w:tc>
        <w:tc>
          <w:tcPr>
            <w:tcW w:w="22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Ответственный исполнитель</w:t>
            </w:r>
          </w:p>
        </w:tc>
        <w:tc>
          <w:tcPr>
            <w:tcW w:w="35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Срок</w:t>
            </w:r>
          </w:p>
        </w:tc>
        <w:tc>
          <w:tcPr>
            <w:tcW w:w="314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Ожидаемый непосредственный результат (краткое описание)</w:t>
            </w: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Последствия нереализации ведомственной целевой программы, основного мероприятия</w:t>
            </w:r>
          </w:p>
        </w:tc>
        <w:tc>
          <w:tcPr>
            <w:tcW w:w="22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Связь с</w:t>
            </w:r>
            <w:r w:rsidRPr="005E61A9">
              <w:rPr>
                <w:rFonts w:ascii="Times New Roman" w:hAnsi="Times New Roman"/>
                <w:color w:val="2D2D2D"/>
                <w:sz w:val="21"/>
                <w:szCs w:val="21"/>
                <w:lang w:eastAsia="ru-RU"/>
              </w:rPr>
              <w:br/>
              <w:t>показателями</w:t>
            </w:r>
            <w:r w:rsidRPr="005E61A9">
              <w:rPr>
                <w:rFonts w:ascii="Times New Roman" w:hAnsi="Times New Roman"/>
                <w:color w:val="2D2D2D"/>
                <w:sz w:val="21"/>
                <w:szCs w:val="21"/>
                <w:lang w:eastAsia="ru-RU"/>
              </w:rPr>
              <w:br/>
              <w:t>государственной</w:t>
            </w:r>
            <w:r w:rsidRPr="005E61A9">
              <w:rPr>
                <w:rFonts w:ascii="Times New Roman" w:hAnsi="Times New Roman"/>
                <w:color w:val="2D2D2D"/>
                <w:sz w:val="21"/>
                <w:szCs w:val="21"/>
                <w:lang w:eastAsia="ru-RU"/>
              </w:rPr>
              <w:br/>
              <w:t>программы </w:t>
            </w:r>
            <w:r w:rsidRPr="005E61A9">
              <w:rPr>
                <w:rFonts w:ascii="Times New Roman" w:hAnsi="Times New Roman"/>
                <w:color w:val="2D2D2D"/>
                <w:sz w:val="21"/>
                <w:szCs w:val="21"/>
                <w:lang w:eastAsia="ru-RU"/>
              </w:rPr>
              <w:br/>
              <w:t>(подпрограммы)</w:t>
            </w:r>
          </w:p>
        </w:tc>
      </w:tr>
      <w:tr w:rsidR="00713047" w:rsidRPr="00C3411A" w:rsidTr="005E61A9">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406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начала реализации</w:t>
            </w: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окончания реализации</w:t>
            </w:r>
          </w:p>
        </w:tc>
        <w:tc>
          <w:tcPr>
            <w:tcW w:w="314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rPr>
          <w:trHeight w:val="15"/>
        </w:trPr>
        <w:tc>
          <w:tcPr>
            <w:tcW w:w="924" w:type="dxa"/>
            <w:gridSpan w:val="2"/>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4066"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c>
          <w:tcPr>
            <w:tcW w:w="3511"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3142"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2402"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r>
      <w:tr w:rsidR="00713047" w:rsidRPr="00C3411A" w:rsidTr="005E61A9">
        <w:tc>
          <w:tcPr>
            <w:tcW w:w="1977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1 "Повышение эффективности государственного управления социально-экономическим развитием области"</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1.1 Субсидии муниципальным образованиям на софинанси-рование расходов, связанных с созданием и развитием муниципальных учреждений МФЦ по предоставлению государственных и муниципальных услуг</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 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 4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Обеспечение возмож-ности получения госу-дарственных и муни-ципальных услуг по принципу "одного ок-на" по месту пребы-вания, в том числе в многофункциональ-ных центрах</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качества государственного управления, неудов-летворенность населе-ния качеством предос-тавляемых государс-твом услуг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1</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1.2 Гранты муниципальным образованиям по результатам оценки эффективности деятельности органов местного самоуправления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 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эффек-тивности и состяза-тельности деятель-ности органов мест-ного самоуправления</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эффектив-ности деятельности местного самоуправ-ления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1</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1.3 Финансовое обеспечение выполнения государствен-ного задания на оказание государственных услуг государственного автоном-ного учреждения Оренбург-ской области "Оренбургский областной многофунк-циональный центр предос-тавления государственных и муниципальных услуг"</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Выполнение ГАУ "МФЦ" государствен-ного задания на оказание государст-венных услуг</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качества либо не оказание государственных услуг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1</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1.4 Организация предоставления государственных и муниципальных услуг по принципу "одного окна" по месту пребывания заявителя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2015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Обеспечение возмож-ности получения государственных и муниципальных услуг по принципу "одного окна" по месту пребывания, в том числе в многофункци-ональных центрах</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качества государственного уп-равления, неудовлет-воренность населения качеством предос-тавляемых государ-ством услуг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1</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1.5 Снижение административных барьеров</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Совершенствование системы контроля и надзора, предполага-ющее сокращение административных ограничений предпри-нимательской деятельности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Сохранение адми-нистративных барь-еров для бизнеса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1</w:t>
            </w:r>
          </w:p>
        </w:tc>
      </w:tr>
      <w:tr w:rsidR="00713047" w:rsidRPr="00C3411A" w:rsidTr="005E61A9">
        <w:tc>
          <w:tcPr>
            <w:tcW w:w="1977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2 "Развитие инвестиционной и инновационной деятельности в Оренбургской области"</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6 .</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ВЦП Развитие выставочно-презентационной деятель-ности в Оренбургской облас-ти на 2013-2015 годы"</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2015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межрегио-нальных и внешнеэко-номических связей Оренбургской облас-ти, активизация про-цесса привлечения инвестиций в эконо-мику региона, позици-онирование достиже-ний Оренбургской области в отраслях экономики, науки и социальной сфере, привлечение внима-ния деловых кругов России и за рубежом к инвестиционному потенциалу региона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Упущенная возмож-ность позициони-рования региона как инвестиционно прив-лекательного, умень-шение числа потен-циальных инвесторов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7 .</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 Развитие выставочно-презен-тационной деятельности в Оренбургской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2016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межрегио-нальных и внешнеэко-номических связей Оренбургской облас-ти, активизация про-цесса привлечения инвестиций в эконо-мику региона, позици-онирование достиже-ний Оренбургской области в отраслях экономики, науки и социальной сфере, привлечение внима-ния деловых кругов России и за рубежом к инвестиционному потенциалу региона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Упущенная возмож-ность позициони-рования региона как инвестиционно прив-лекательного, умень-шение числа потен-циальных инвесторов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8 .</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2.2</w:t>
            </w:r>
            <w:r w:rsidRPr="005E61A9">
              <w:rPr>
                <w:rFonts w:ascii="Times New Roman" w:hAnsi="Times New Roman"/>
                <w:color w:val="2D2D2D"/>
                <w:sz w:val="21"/>
                <w:szCs w:val="21"/>
                <w:lang w:eastAsia="ru-RU"/>
              </w:rPr>
              <w:br/>
              <w:t>Взнос в уставный капитал организаций, осуществля-ющих привлечение инвести-ционных ресурсов для обеспечения развития инфраструктуры области и реализации приоритетных проектов с использованием механизмов государственно-частного партнерства.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2017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Единый государст-венный оператор по привлечению инвес-тиций в регион.</w:t>
            </w:r>
            <w:r w:rsidRPr="005E61A9">
              <w:rPr>
                <w:rFonts w:ascii="Times New Roman" w:hAnsi="Times New Roman"/>
                <w:color w:val="2D2D2D"/>
                <w:sz w:val="21"/>
                <w:szCs w:val="21"/>
                <w:lang w:eastAsia="ru-RU"/>
              </w:rPr>
              <w:br/>
              <w:t>Формирование гото-вых инвестиционных площадок и пром-парков на территории области, софинан-сирование реализации инвестиционных про-ектов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единого оператора по привле-чению инвестиций.</w:t>
            </w:r>
            <w:r w:rsidRPr="005E61A9">
              <w:rPr>
                <w:rFonts w:ascii="Times New Roman" w:hAnsi="Times New Roman"/>
                <w:color w:val="2D2D2D"/>
                <w:sz w:val="21"/>
                <w:szCs w:val="21"/>
                <w:lang w:eastAsia="ru-RU"/>
              </w:rPr>
              <w:br/>
              <w:t>Ограниченность име-ющихся инвести-ционных площадок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9 .</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2.3 Проведение аналитических работ по актуальным проблемам развития инвестиционной, иннова-ционной деятельности с целью формирования опти-мального организационно-правового механизма оказа-ния мер государственной поддержки для развития инвестиционной деятельности и внедрения инновационных разработок</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Формирование опти-мального организа-ционно-правового ме-ханизма оказания мер государственной под-держки для развития инвестиционной дея-тельности и внедре-ния инновационных разработок</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эффектив-ности и качества принятия управлен-ческих решений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1 0 .</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2.4 Организация проведения ежегодного регионального экономического форума с участием муниципальных образований Оренбуржья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инвести-ционной активности муниципальных обра-зований, привлечение финансовых ресурсов для реализации биз-нес-проектов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инвести-ционной активности в регионе, отсутствие системы подготовки муниципальных слу-жащих, вовлеченных в процесс привле-чения инвестиций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1 1 .</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2.5 Подготовка и издание брошюры "Инвестиционный паспорт Оренбургской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Распространение ин-формации об инвес-тиционном климате в регионе, произво-дственном потенциале Оренбургской об-ласти и инвести-ционном портфеле</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Сужение информа-ционного поля о производственном и инвестиционном по-тенциале региона, снижение возмож-ностей по привлече-нию внешних инвес-торов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1 2 .</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2.6 Организация обучения на территории Оренбургской области специалистов муниципальных образований по вопросам налаживания эффективной работы по привлечению инвестиций на муниципальном уровне</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уровня управленческих, эко-номических, юриди-ческих и производ-ственных знаний спе-циалистов муници-пальных образований по вопросам налажи-вания эффективной работы по привлече-нию инвестиций в порядке, утвержден-ном нормативными правовыми актами а Оренбургской облас-ти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системы подготовки муници-пальных служащих, вовлеченных в про-цесс привлечения инвестиций, снижение качества работы и инвестиционной ак-тивности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1 3 .</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2.7 Предоставление грантов городским округам и муниципальным районам в целях повышения инвести-цинонной привлекательности муниципальных образований Оренбургской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Увеличение объемов привлекаемых инвес-тиций в экономику муниципальных обра-зований Оренбург-ской области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инвес-тиционной привлека-тельности муници-пальных образований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14.</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2.8 Обеспечение реализации инвестиционных проектов, осуществляемых на принципах государственного-частного партнерства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2017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Использование ассигнований областного бюджета для реализации инвестиционных проектов на принципах государственно-частного партнерства (осуществление бюджетных инвестиций в объекты капитального строительства государственной собственности, а также разработку проектно-сметной документации, в том числе создаваемых в рамках концессионных соглашений)</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достаточной инфраструктуры для реализации инвестиционных проектов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2.9</w:t>
            </w:r>
            <w:r w:rsidRPr="005E61A9">
              <w:rPr>
                <w:rFonts w:ascii="Times New Roman" w:hAnsi="Times New Roman"/>
                <w:color w:val="2D2D2D"/>
                <w:sz w:val="21"/>
                <w:szCs w:val="21"/>
                <w:lang w:eastAsia="ru-RU"/>
              </w:rPr>
              <w:br/>
              <w:t>Реализация Государствен-ного плана подготовки управленческих кадров для организаций народного хозяйства РФ</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минкультуры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Обучение управленче-ских кадров предпри-ятий и организаций Оренбургской облас-ти современным мето-дам руководства пред-приятиями в условиях вступления РФ в ВТО</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обучения управленческих кад-ров значительно сни-зит эффективность менеджмента и отри-цательно скажется на конкурентоспособности предприятий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2.10 Мониторинг федеральных нормативных правовых актов, регулирующих создание и обеспечению деятельности региональных инвестицион-ных фондов</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Привлечение в рамках деятельности региона-льных инвестици-онных фондов средств Инвестиционного фонда РФ на реализацию инвес-тиционных проектов в Оренбургской об-ласти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Невозможность прив-лечения дополни-тельных финансовых ресурсов инвести-ционного Фонда РФ на развитие инфраст-руктуры в интересах реализации прио-ритетных инвести-ционных проектов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17.</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2.11 Организационно-методичес-кое обеспечение подготовки проектов государственно-частного партнерства во взаимодействии с Центром государственно-частного партнерства Внешэконом-банка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Сопровождение ин-вестиционных проек-тов, реализуемых на принципах государ-ственно-частного пар-тнерства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Сокращение возмож-ностей привлечения дополнительных фи-нансовых ресурсов ВЭБ на реализацию проектов государст-венно-частного парт-нерства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2.12 Создание системы организа-ционно-методической под-держки субъектам инвести-ционной и инновационной деятельности Оренбургской области с целью включения их в инвестиционные программы региональных, федеральных и междуна-родных институтов развития (Инвестиционный фонд Российской Федерации, Внешэкономбанк и другие)</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уровня инвестиционной актив-ности в регионе</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уровня инвестиционной ак-тивности предприятий и организаций облас-ти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19.</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2.13 Организационно-методи-ческое обеспечение присоеди-нения Оренбургской области к Стандарту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эффек-тивности деятель-ности органов испол-нительной власти Оренбургской облас-ти и органов местного самоуправления по привлечению инвес-тиций, повышение инвестиционной при-влекательности облас-ти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Увеличение сроков и качества принятия управленческих реше-ний, ухудшение ин-вестиционного имид-жа области, сокра-щение привлекаемых ресурсов внешних инвесторов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2.14 Формирование реестра инвес-тиционных проектов, реализуемых с использо-ванием инновационных технологий</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Мониторинг дея-тельности иннова-ционных предприя-тий, принятие управ-ленческих решений по оказанию господ-держки инновацион-но- активным пред-приятиям</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Неосведомленность о деятельности инно-вационных предпри-ятий, сокращение возможностей по оказанию господ-держки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2.15 С оздание и обеспечение функционирования информа-ционного интерактивного портала в сети "Интернет", посвященного вопросам инвестиционного и иннова-ционного развития, трансфер-ту технологий</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Создание и обеспече-ние функциониро-вания единого ин-формационного прос-транства Оренбург-ской области для прямого общения инициаторов проек-тов, инвесторов, органов исполни-тельной власти, муниципальных обра-зований и иных за-интересованных лиц.</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возмож-ностей для прямого контакта инвесторов и органов власти облас-ти и иных заин-тересованных лиц</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2</w:t>
            </w:r>
          </w:p>
        </w:tc>
      </w:tr>
      <w:tr w:rsidR="00713047" w:rsidRPr="00C3411A" w:rsidTr="005E61A9">
        <w:tc>
          <w:tcPr>
            <w:tcW w:w="1977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3 "Развитие обрабатывающих отраслей промышленности Оренбургской области"</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3.1</w:t>
            </w:r>
            <w:r w:rsidRPr="005E61A9">
              <w:rPr>
                <w:rFonts w:ascii="Times New Roman" w:hAnsi="Times New Roman"/>
                <w:color w:val="2D2D2D"/>
                <w:sz w:val="21"/>
                <w:szCs w:val="21"/>
                <w:lang w:eastAsia="ru-RU"/>
              </w:rPr>
              <w:br/>
              <w:t>Субсидии на возмещение части затрат предприятиям промышленности, осущест-вляяющим реализацию инвестиционных и иннова-ционных проектов по развитию обрабатывающих производств:</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Создание благоприят-ных условий для мо-дернизации предприя-тий обрабатывающих отраслей промыш-ленности, организа-ции новых произ-водств по переработке добываемого сырья, увеличения произ-водств с высокой долей переработки, повышения конкурен-тоспособности проду-кции промышленных предприятий, расши-рения рынков сбыта продукции, роста объемов производства обрабатывающих отраслей промыш-ленности, в том числе инновационной про-дукции, повышения производительности труда, эффективности работы предприятий, увеличения налого-вых платежей в бюджеты всех уров-ней</w:t>
            </w:r>
          </w:p>
        </w:tc>
        <w:tc>
          <w:tcPr>
            <w:tcW w:w="314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Прекращение реалии-зации инвести-ционных и иннова-ционных программ и проектов значитель-ной части предприя-тий обрабатывающей промышленности, по-вышение износа основных фондов на предприятиях обраба-тывающей промыш-ленности, снижение конкурентоспособности продукции, сокра-щение и потеря рын-ков сбыта, падение объемов производ-ства, останов ряда производств, сокра-щение численности занятых в обрабаты-вающих отра слях промышленности</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3</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22.1</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 уплату процентов по кредитам, полученным предприятиями в российских кредитных организациях на реализацию инвестиционных и инновационных проектов</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gridSpan w:val="3"/>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22.2</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 уплату первого взноса по договорам финансовой аренды (лизинга) высокотехно-логичного оборудования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2015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gridSpan w:val="3"/>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22.3</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 приобретение высокотех-нологичного оборудования за счет собственных средств</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2015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22.4</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 подготовке и пере-подготовке кадров для работы на высокотехнологичном оборудовании, повышению квалификации в области внедрения современных методов организации, управления и технологии производства руководителей и специалистов предприятий</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2015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Улучшение обеспече-ния предприятий специалистами для работы на высоко-технологичном обору-довании, руководи-телей и специалистов в области внедрения современных методов организации, управле-ния и технологии производства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Недостаток на пред-приятиях специа-листов для работы на высокотехнологичном оборудовании, руко-водителей и спе-циалистов по внед-рению современных методов организации, управления и тех-нологии производства предприятий, сни-жение эффективности работы предприятий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3</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22.5</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 проведению сертификации производства на соответствие международным стандартам и внедрению систем менеджмента качества организации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2015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качества и конкуренто-способности продук-ции, расширение рынков сбыта, выход на международные рынки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качества и конкурентоспособности продукции, сокра-щение и потеря рын-ков сбыта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3</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22.6</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 проведение маркетин-говых исследований рынков сбыта производимой продукции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2015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Расширение произ-водства, рынков сбы-та производимой про-дукции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Сокращение произ-водства продукции, останов ряда произ-водств, сокращение численности занятых в обрабатывающих от-раслях промышлен-ности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3</w:t>
            </w:r>
          </w:p>
        </w:tc>
      </w:tr>
      <w:tr w:rsidR="00713047" w:rsidRPr="00C3411A" w:rsidTr="005E61A9">
        <w:tc>
          <w:tcPr>
            <w:tcW w:w="1977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4 "Развитие малого и среднего предпринимательства"</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 Пропаганда предпринима-тельства и самоорганизация бизнеса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Информирование на-селения и предпри-нимательского сооб-щества о политике Правительства Орен-бургской области в области государст-венного регулирова-ния МСП, механизмах государственной под-держки и общест-венного содействия развитию МСП</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внимания общественности к ос-трым проблемам ма-лого бизнеса, пони-жение социальной и общественной значи-мости предпринима-тельской деятель-ности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4.2 Привлечение муниципаль-ных образований области, включая монопрофильные муниципальные образования, к развитию малого и среднего предпринимательства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поддержки субъектов МСП в муниципальных обра-зованиях области;</w:t>
            </w:r>
            <w:r w:rsidRPr="005E61A9">
              <w:rPr>
                <w:rFonts w:ascii="Times New Roman" w:hAnsi="Times New Roman"/>
                <w:color w:val="2D2D2D"/>
                <w:sz w:val="21"/>
                <w:szCs w:val="21"/>
                <w:lang w:eastAsia="ru-RU"/>
              </w:rPr>
              <w:br/>
              <w:t>внедрение в практику муниципальных обра-зований передовых и перспективных форм и механизмов поддер-жки субъектов МСП;</w:t>
            </w:r>
            <w:r w:rsidRPr="005E61A9">
              <w:rPr>
                <w:rFonts w:ascii="Times New Roman" w:hAnsi="Times New Roman"/>
                <w:color w:val="2D2D2D"/>
                <w:sz w:val="21"/>
                <w:szCs w:val="21"/>
                <w:lang w:eastAsia="ru-RU"/>
              </w:rPr>
              <w:br/>
              <w:t>повышение качества разработки муници-пальных программ развития предпри-нимательства;</w:t>
            </w:r>
            <w:r w:rsidRPr="005E61A9">
              <w:rPr>
                <w:rFonts w:ascii="Times New Roman" w:hAnsi="Times New Roman"/>
                <w:color w:val="2D2D2D"/>
                <w:sz w:val="21"/>
                <w:szCs w:val="21"/>
                <w:lang w:eastAsia="ru-RU"/>
              </w:rPr>
              <w:br/>
              <w:t>распро-странение перед ового опыта поддержки субъектов МСП</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коорди-нации деятельности структур органов местного самоуправ-ления не позволит обеспечить эффектив-ное регулирование и реализацию мер госу-дарственной поддер-жки МСП, способст-вующих созданию благоприятных усло-вий для развития бизнеса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4.3 Проведение научно-исследова-тельских работ по проблемам развития МСП</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2016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Проведение анализа финансовых, эконо-миических, социаль-ных и иных показа-телей развития МСП и эффективности при-менения мер по его развитию, подготовка прогноза развития МСП в Оренбургской области и предло-жений по повышению эффективности мер поддержки МСП</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анализа, оценки состояния и прогноза развития МСП, невозможность качественной разра-ботки предложений по повышению эф-фективности мер поддержки МСП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26.</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4.4 Организация проведения публичных мероприятий по вопросам предпринима-тельства: семинаров, совеща-ний, конференций, "круглых столов", съездов, конкурсов, "горячих линий"</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Обмен опытом, рас-ширение применения прогрессивных техно-логий поддержки малого бизнеса, показ достижений субъ-ектов МСП, укреп-ление экономических, научных и торгово-производственных связей между субъ-ектами МСП;</w:t>
            </w:r>
            <w:r w:rsidRPr="005E61A9">
              <w:rPr>
                <w:rFonts w:ascii="Times New Roman" w:hAnsi="Times New Roman"/>
                <w:color w:val="2D2D2D"/>
                <w:sz w:val="21"/>
                <w:szCs w:val="21"/>
                <w:lang w:eastAsia="ru-RU"/>
              </w:rPr>
              <w:br/>
              <w:t>выра-ботка перспективных направлений в разви-тии предпринима-тельства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внимания общественности к острым проблемам малого бизнеса, пони-жение социальной и общественн ой значи-мости предпринима-тельской деятель-ности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4.5 Подготовка и тиражиро-вание информационных изданий для субъектов МСП</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Распространение пе-редового опыта ор-ганизации, ведения и поддержки МСП, укрепление эконо-мических, научных и торгово-производст-венных связей между субъектами МСП</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информа-ционного обеспечения СМСП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28.</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4.6 Продвижение продукции субъектов МСП Оренбург-ской области на региональные и международные рынки с использованием инстру-ментов маркетинга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Содействие субъектам МСП Оренбургской области в развитии межрегиональных и международных дело-вых связей. Продви-жение товаров и услуг оренбургских субъ-ектов МСП на рос-сийские региональные и зарубежные рынки. Оказание содействия субъектам МСП в эффективном поиске торговых и производ-ственных партнеров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возмож-ностей продвижения товаров, работ и услуг СМСП Оренбургской области, развития деловых связей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4.7 Развитие региональной сети кредитных потребительских кооперативов</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Расширение предло-жения микрофинан-совых ресурсов со стороны кредитных потребительских коо-перативов и увеличе-ние совокупного объема предоставляя-емых ими микрофина-нсовых услуг</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доступ-ности и повышение стоимости микрофи-нансовых услуг кре-дитных потребитель-ских кооперативов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4.8 Развитие системы гарантий-ного обеспечения обяза-тельств субъектов МСП</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2016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Стимулирование кре-дитования субъектов МСП коммерческими банками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доступа субъектов МСП, не обладающих залого-вым имуществом, к кредитным услугам российских банков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4.9 Субсидирование процентных ставок по кредитам, получа-емым субъектами МСП в кре-дитных организациях</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Расширение возмож-ности СМСП по привлечению средств кредитных организа-ций к финанси-рованию перспек-тивных проектов субъектов МСП</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стоимос-ти кредитных ресур-сов для СМСП, снижение возмож-ностей развития биз-неса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32.</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4.10 Микрофинансирование субъ-ектов предпринимательства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Расширение доступа субъектов предприни-мательства к финансо-вым ресурсам путем предоставления им микрозаймов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стоимос-ти кредитных ресур-сов для СМСП, сни-жение возможностей развития бизнеса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33.</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4.11 Программы поддержки начи-нающих - гранты начина-ющим на создание соб-ственного бизнеса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Стимулирование раз-вития предпринима-тельской деятель-ности, в том числе увеличение количес-тва субъектов пред-принимательства на территории Оренбург-ской области путем создания системы грантовой поддержки начинающих пред-принимателей</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возмож-ности у начинающих субъектов малого предпринимательства преодоления слож-ностей "входа на рынок"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34.</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4.12 Содействие развитию лизинга оборудования субъектами малого и среднего предприни-мательства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Расширение доступа субъектов малого и среднего предприни-мательства к лизин-говым услугам</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возмож-ностей обновления основных фондов, повышение лизин-говых затрат для СМСП, снижение возможностей разви-тия бизнеса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35.</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4.13 Поддержка начинающих ма-лых инновационных компа-ний - гранты на создание инновационной компании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Увеличение количес-тва субъектов малого предпринимательства в инновационной сфере на территории Оренбургской облас-ти и снижение напряженности на рынке труда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возмож-ности у начинающих субъектов малого предпринимательства преодоления сложнос-тей "входа на рынок" и коммерциализации инновационных тех-нологий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4.14 Поддержка действующих инновационных компаний - субсидирование затрат, свя-занных с инновациями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Увеличение количес-тва инновационных проектов, реализу-емых субъектами малого и среднего предпринимательства Оренбургской облас-ти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доступа малых предприятий к дополнительным фи-нансовым средствам для обеспечения иннова-ционной деятельности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37.</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4.15 Предоставление субсидий субъектам малого и среднего предпринимательства на организацию групп дневного времяпрепрово ждения детей дошкольного возраста и иных подобных им видов деятельности по уходу и присмотру за детьми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Стимулирование орга-низации и создания групп дневного вре-мяпрепровождения детей дошкольного возраста и иных подобных им видов деятельности по ухо-ду и присмотру за детьми в Оренбургс-кой области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Нерешенность социальной проблемы дневного времяпрепровождения детей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38.</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4.16 Развитие системы комплекс-ной имущественной поддер-жки субъектов МСП в структуре бизнес-инку-баторов и технопарка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Выделение объектов, пригодных для создания бизнес-инку-баторов, технопарков;</w:t>
            </w:r>
            <w:r w:rsidRPr="005E61A9">
              <w:rPr>
                <w:rFonts w:ascii="Times New Roman" w:hAnsi="Times New Roman"/>
                <w:color w:val="2D2D2D"/>
                <w:sz w:val="21"/>
                <w:szCs w:val="21"/>
                <w:lang w:eastAsia="ru-RU"/>
              </w:rPr>
              <w:br/>
              <w:t>строительство, рекон-струкция, ремонт, техническое оснаще-ние помещений бизнес-инкубаторов, технопарков;</w:t>
            </w:r>
            <w:r w:rsidRPr="005E61A9">
              <w:rPr>
                <w:rFonts w:ascii="Times New Roman" w:hAnsi="Times New Roman"/>
                <w:color w:val="2D2D2D"/>
                <w:sz w:val="21"/>
                <w:szCs w:val="21"/>
                <w:lang w:eastAsia="ru-RU"/>
              </w:rPr>
              <w:br/>
              <w:t>при-обретение обору-дования для использования в бизнес-инкубаторах, технопарков;</w:t>
            </w:r>
            <w:r w:rsidRPr="005E61A9">
              <w:rPr>
                <w:rFonts w:ascii="Times New Roman" w:hAnsi="Times New Roman"/>
                <w:color w:val="2D2D2D"/>
                <w:sz w:val="21"/>
                <w:szCs w:val="21"/>
                <w:lang w:eastAsia="ru-RU"/>
              </w:rPr>
              <w:br/>
              <w:t>отбор и размещение субъ-ектов МСП на площадях бизнес-инкубаторов, техно-парков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возмож-ности облегчения стар-та новых субъектов предпринимательства путем предоставления им мер имуществен-ной поддержки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4.17 Развитие инфраструктуры поддержки субъектов малого и среднего предприни-мательства (в том числе сети центров консультационно-правовой поддержки МСП, инновационных, ремес-ленных, маркетинговых и учебных центров для субъ-ектов МСП)</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Охват всей терри-тории области сетью многопрофильных консультационно-об-разовательных орга-низаций, предостав-ляющих предприни-мателям муниципаль-ных образований ши-рокий спектр услуг, в том числе по нало-говому планиро-ванию, бизнес-обу-чению, инвестицион-ному проектирова-нию, информацион-ному и юридическому сопровождению пред-принимательской де-ятельности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доступа к качественным кон-сультационным ус-лугам в муниципаль-ных образованиях Оренбургской области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bl>
    <w:p w:rsidR="00713047" w:rsidRPr="005E61A9" w:rsidRDefault="00713047" w:rsidP="005E61A9">
      <w:pPr>
        <w:shd w:val="clear" w:color="auto" w:fill="FFFFFF"/>
        <w:spacing w:after="0" w:line="240" w:lineRule="auto"/>
        <w:textAlignment w:val="baseline"/>
        <w:rPr>
          <w:rFonts w:ascii="Arial" w:hAnsi="Arial" w:cs="Arial"/>
          <w:vanish/>
          <w:color w:val="242424"/>
          <w:spacing w:val="2"/>
          <w:sz w:val="18"/>
          <w:szCs w:val="18"/>
          <w:lang w:eastAsia="ru-RU"/>
        </w:rPr>
      </w:pPr>
    </w:p>
    <w:tbl>
      <w:tblPr>
        <w:tblW w:w="0" w:type="auto"/>
        <w:tblCellMar>
          <w:left w:w="0" w:type="dxa"/>
          <w:right w:w="0" w:type="dxa"/>
        </w:tblCellMar>
        <w:tblLook w:val="00A0"/>
      </w:tblPr>
      <w:tblGrid>
        <w:gridCol w:w="439"/>
        <w:gridCol w:w="1683"/>
        <w:gridCol w:w="1269"/>
        <w:gridCol w:w="525"/>
        <w:gridCol w:w="525"/>
        <w:gridCol w:w="1866"/>
        <w:gridCol w:w="2028"/>
        <w:gridCol w:w="1020"/>
      </w:tblGrid>
      <w:tr w:rsidR="00713047" w:rsidRPr="00C3411A" w:rsidTr="005E61A9">
        <w:trPr>
          <w:trHeight w:val="15"/>
        </w:trPr>
        <w:tc>
          <w:tcPr>
            <w:tcW w:w="924"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4066" w:type="dxa"/>
          </w:tcPr>
          <w:p w:rsidR="00713047" w:rsidRPr="005E61A9" w:rsidRDefault="00713047" w:rsidP="005E61A9">
            <w:pPr>
              <w:spacing w:after="0" w:line="240" w:lineRule="auto"/>
              <w:rPr>
                <w:rFonts w:ascii="Times New Roman" w:hAnsi="Times New Roman"/>
                <w:sz w:val="20"/>
                <w:szCs w:val="20"/>
                <w:lang w:eastAsia="ru-RU"/>
              </w:rPr>
            </w:pPr>
          </w:p>
        </w:tc>
        <w:tc>
          <w:tcPr>
            <w:tcW w:w="2218" w:type="dxa"/>
          </w:tcPr>
          <w:p w:rsidR="00713047" w:rsidRPr="005E61A9" w:rsidRDefault="00713047" w:rsidP="005E61A9">
            <w:pPr>
              <w:spacing w:after="0" w:line="240" w:lineRule="auto"/>
              <w:rPr>
                <w:rFonts w:ascii="Times New Roman" w:hAnsi="Times New Roman"/>
                <w:sz w:val="20"/>
                <w:szCs w:val="20"/>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3511" w:type="dxa"/>
          </w:tcPr>
          <w:p w:rsidR="00713047" w:rsidRPr="005E61A9" w:rsidRDefault="00713047" w:rsidP="005E61A9">
            <w:pPr>
              <w:spacing w:after="0" w:line="240" w:lineRule="auto"/>
              <w:rPr>
                <w:rFonts w:ascii="Times New Roman" w:hAnsi="Times New Roman"/>
                <w:sz w:val="20"/>
                <w:szCs w:val="20"/>
                <w:lang w:eastAsia="ru-RU"/>
              </w:rPr>
            </w:pPr>
          </w:p>
        </w:tc>
        <w:tc>
          <w:tcPr>
            <w:tcW w:w="2402"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4.18 Обеспечение деятельности представительства Российс-кого Европейского Информа-ционного Корреспондент-ского центра в Оренбургской области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объектов инфраструктуры под-держки экпортно ориентированных ма-лых и средних пред-приятий Оренбургс-кой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Сложности с поиском партнеров для между-народного делового сотрудничества с европейскими страна-ми.</w:t>
            </w:r>
            <w:r w:rsidRPr="005E61A9">
              <w:rPr>
                <w:rFonts w:ascii="Times New Roman" w:hAnsi="Times New Roman"/>
                <w:color w:val="2D2D2D"/>
                <w:sz w:val="21"/>
                <w:szCs w:val="21"/>
                <w:lang w:eastAsia="ru-RU"/>
              </w:rPr>
              <w:br/>
              <w:t>Недостаточный уро-вень информирован-ности субъектов мало-го и среднего бизнеса о программах и проектах Европей-ского Союза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4.19 Содействие развитию моло-дежного предприниматель-ства в Оренбургской области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Популяризация идеи предпринимательства, повышение предпри-нимательских компе-тенций среди молоде-жи, системное вовле-чение молодежи в предпринимательскую деятельность, ее информирование о по-тенциальных возмож-ностях развития, соп-ровождение и поддер-жка молодых пред-принимателей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предприни-мательской актив-ности в молодежной среде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4.20 Финансовое обеспечение вы-полнения государственного задания на оказание госу-дарственных услуг государ-ственного бюджетного учреж-дения Оренбургской области "Оренбургский областной бизнес-инкубатор"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Выполнение государ-ственным бюджетным учреждением Орен-бургской области "Оренбургский об-ластной бизнес-инкубатор" государ-ственного задания на оказание государ-ственных услуг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качества либо не оказание го-сударственных услуг государственным бюджетным учреж-дением Оренбургской области "Оренбур-гский областной бизнес-инкубатор"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4</w:t>
            </w:r>
          </w:p>
        </w:tc>
      </w:tr>
      <w:tr w:rsidR="00713047" w:rsidRPr="00C3411A" w:rsidTr="005E61A9">
        <w:tc>
          <w:tcPr>
            <w:tcW w:w="1977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5 "Развитие торговли в Оренбургской области"</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 Субвенция муниципальным образованиям области на фор-мирование и ведение област-ного торгового реестра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Создание единого ин-формационного прос-транства, базы дан-ных хозяйствующих субъектов, торговых объектов с целью про-ведения анализа и мо-ниторинга состояния и развития торговой отрасли в Оренбург-ской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Невыполнение меро-приятия приведет к неисполнению требо-ваний </w:t>
            </w:r>
            <w:hyperlink r:id="rId11" w:history="1">
              <w:r w:rsidRPr="005E61A9">
                <w:rPr>
                  <w:rFonts w:ascii="Times New Roman" w:hAnsi="Times New Roman"/>
                  <w:color w:val="00466E"/>
                  <w:sz w:val="21"/>
                  <w:szCs w:val="21"/>
                  <w:u w:val="single"/>
                  <w:lang w:eastAsia="ru-RU"/>
                </w:rPr>
                <w:t>Федерального закона от 28 декабря 2009 года N 381-ФЗ "Об основах государ-ственного регулиро-вания торговой дея-тельности в Россий-ской Федерации"</w:t>
              </w:r>
            </w:hyperlink>
            <w:r w:rsidRPr="005E61A9">
              <w:rPr>
                <w:rFonts w:ascii="Times New Roman" w:hAnsi="Times New Roman"/>
                <w:color w:val="2D2D2D"/>
                <w:sz w:val="21"/>
                <w:szCs w:val="21"/>
                <w:lang w:eastAsia="ru-RU"/>
              </w:rPr>
              <w:t> и не позволит создать единую базу данных хозяйствующих субъ-ектов и торговых объектов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 Субсидии городским округам и муниципальным районам на софинансирование расходов по возмещению стоимости горюче-смазочных материа-лов (далее - ГСМ) при доставке автомобильным транспортом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Организация торго-вого обслуживания жителей отдаленных, труднодоступных и малонаселенных пун-ктов Оренбургской области, а также населенных пунктов, в которых отсутст-вуют торговые объ-екты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Ухудшение организа-ции торгового обслу-живания жителей отдаленных, трудно-доступных и мало-населенных пунктов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5.3 Организация разработки и корректировки норм расхода топлива на автомобильный транспорт, привлекаемый к доставке социально значимых товаров в отдаленные, труд-нодоступные и малонасе-ленные пункты Оренбургской области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Получение докумен-тации, определяющей нормы расхода топлива по маркам автомобилей, для определения объема ГСМ, затраченного на доставку социально значимых товаров в отдаленные, трудно-доступные и мало-населенные пункты Оренбургской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разрабо-танных норм расхода топлива может при-вести к неэффектив-ному использованию средств областного бюджета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5.4 Возмещение организациям и индивидуальным предприни-мателям, осуществляющим на территории муниципальных районов деятельность в сфере производства пищевых про-дуктов (за исключением спирта, алкогольной продук-ции, пива, табачных изделий и кормов для животных), торговли, общественного пи-тания (за исключением ресторанов и баров) и заготовок сельскохозяй-ственной продукции, а также организациям потреби-тельской кооперации части затрат на уплату процентов по кредитам, полученным в российских кредитных орга-низациях на строительство, техническое перевооружение, реконструкцию (включая про-ведение работ по демонтажу старого и монтажу нового оборудования, переустройству отопительных и венти-ляционных систем, присое-динению к источникам тепло-, электро-, водоснабжения и водоотведения, пуско-нала-дочных работ), а также при-обретение этими организа-циями и индивидуальными предпринимателями техноло-гического оборудования, специализированного авто-транспорта для перевозки скоропортящихся и других пищевых продуктов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Стимулирование раз-вития потребитель-ского рынка в сель-ской местности, уве-личение объемов про-изводства продоволь-ственных товаров и закупок сельскохозяй-ственной продукции у населения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мер поддержки будет оказывать негативное влияние на увеличе-ние объемов произ-водства, закупок и сдерживать техничес-кое перевооружение и укрепление матери-ально-технической базы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5.5 Мониторинг качества, безо-пасности пищевых продуктов на потребительском рынке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доли товаров ненадлежа-щего качества на потребительском рын-ке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возмож-ности принятия мер по предотвращению поступления на потре-бительский рынок некачественных пи-щевых продуктов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5.6 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и организациям пищевой про-мышленности (за исклю-чением производителей алко-гольной и табачной продук-ции), зарегистрированным и осуществляющим свою дея-тельность на территории Оренбургской области, на возмещение части понесенных ими затрат на оплату услуг по сертификации систем менед-жмента качества и безо-пасности пищевых продуктов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Обеспечение качества и безопасности произ-водимой продукции, экономической дост-упности товаров на потребительском рын-ке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мер под-держки снизит конку-рентоспособность продукции местных товаропроизводителей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5.7 Проведение для руково-дителей и специалистов объектов сферы потребитель-ского рынка семинаров, конференций и других мероприятий по вопросам повышения квалификации и переподготовки отраслевых кадров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профес-сионального уровня отраслевых специ-алистов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доли ква-лифицированных от-раслевых специ-алистов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5.8 Проведение ежегодного областного конкурса "Пред-приятие торговли современ-ного сервиса"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уровня торгового обслужи-вания населения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стимули-рования предприятий торговли приведет к снижению уровня торгового обслужива-ния населения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5.9</w:t>
            </w:r>
            <w:r w:rsidRPr="005E61A9">
              <w:rPr>
                <w:rFonts w:ascii="Times New Roman" w:hAnsi="Times New Roman"/>
                <w:color w:val="2D2D2D"/>
                <w:sz w:val="21"/>
                <w:szCs w:val="21"/>
                <w:lang w:eastAsia="ru-RU"/>
              </w:rPr>
              <w:br/>
              <w:t>Предоставление грантов организациям и индивидуаль-ным предпринимателям, осу-ществляющим деятельность в сфере торговли и об-щественного питания в отдал енных, труднодоступ-ных и малонаселенных пун-ктах, на организацию хлебопекарного производства и приобретение технологи-ческого оборудования для охлаждения закупаемого у населения молока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Наиболее полное удовлетворение пот-ребностей населения отдаленных, трудно-доступных и мало-населенных пунктов в социально значимых товарах</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Ухудшение обеспе-чения жителей отда-ленных, труднодос-тупных и малонасе-ленных пунктов социально значимыми товарами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5.10 Организация деятельности межведомственного коорди-национного совета по вопросам развития потреби-тельского рынка Оренбург-ской области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Создание условий для развития торговой деятельности, торго-вой инфраструктуры потребительского рынка области, еже-годное увеличение оборота розничной торговли и индекса его физического объ-ема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коорди-нации деятельности структур органов государственной власти всех уровней, учреждений и органи-заций не позволит обеспечить эффектив-ное государственное регулирование и реализацию экономи-ческих мер, способс-твующих созданию благоприятных усло-вий для развития сферы потребитель-ского рынка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5.11</w:t>
            </w:r>
            <w:r w:rsidRPr="005E61A9">
              <w:rPr>
                <w:rFonts w:ascii="Times New Roman" w:hAnsi="Times New Roman"/>
                <w:color w:val="2D2D2D"/>
                <w:sz w:val="21"/>
                <w:szCs w:val="21"/>
                <w:lang w:eastAsia="ru-RU"/>
              </w:rPr>
              <w:br/>
              <w:t>Мониторинг состояния, развития торговой отрасли, обеспеченности населения области площадью торговых объектов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Разработка и приня-тие органами местно-го самоуправления муниципальных прог-рамм развития тор-говли, схем размеще-ния нестационарных торговых объектов, оказание муниципаль-ным образованиям методической и кон-сультативной помощи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Невыполнение меро-приятия не позволит провести анализ и оценку состояния регионального пот-ребительского рынка, разработать прогноз его развития на перспективу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5.12</w:t>
            </w:r>
            <w:r w:rsidRPr="005E61A9">
              <w:rPr>
                <w:rFonts w:ascii="Times New Roman" w:hAnsi="Times New Roman"/>
                <w:color w:val="2D2D2D"/>
                <w:sz w:val="21"/>
                <w:szCs w:val="21"/>
                <w:lang w:eastAsia="ru-RU"/>
              </w:rPr>
              <w:br/>
              <w:t>Оптимизация торговой инфраструктуры за счет увеличения количества крупных торговых объектов, размещение нестационарных торговых объектов в зонах, имеющих недостаток в торговом обслуживании 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Увеличение доли торговых предприя-тий современных форматов в общем количестве объектов торговли, достижение обеспеченности насе-ления области пло-щадью торговых объектов в 2020 году - 475 кв. метров на 1000 жителей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предпри-ятий торговли, обес-печивающих высокий уровень обслужи-вания населения и удовлетворение его потребностей в товарах, снижение обеспеченности насе-ления торговыми площадями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5.13</w:t>
            </w:r>
            <w:r w:rsidRPr="005E61A9">
              <w:rPr>
                <w:rFonts w:ascii="Times New Roman" w:hAnsi="Times New Roman"/>
                <w:color w:val="2D2D2D"/>
                <w:sz w:val="21"/>
                <w:szCs w:val="21"/>
                <w:lang w:eastAsia="ru-RU"/>
              </w:rPr>
              <w:br/>
              <w:t>Упорядочение торговли на розничных рынках, рекон-струкция и приведение их в соответствие с требованиями законодательства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Соответствие рынков установленным требо-ваниям законодатель-ства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Невыполнение меро-приятия приведет к не исполнению требова-ний Федерального закона от 30 де-кабря 2006 года "О розничных рынках и внесении изменений в</w:t>
            </w:r>
            <w:hyperlink r:id="rId12" w:history="1">
              <w:r w:rsidRPr="005E61A9">
                <w:rPr>
                  <w:rFonts w:ascii="Times New Roman" w:hAnsi="Times New Roman"/>
                  <w:color w:val="00466E"/>
                  <w:sz w:val="21"/>
                  <w:szCs w:val="21"/>
                  <w:u w:val="single"/>
                  <w:lang w:eastAsia="ru-RU"/>
                </w:rPr>
                <w:t>Трудовой кодекс</w:t>
              </w:r>
            </w:hyperlink>
            <w:r w:rsidRPr="005E61A9">
              <w:rPr>
                <w:rFonts w:ascii="Times New Roman" w:hAnsi="Times New Roman"/>
                <w:color w:val="2D2D2D"/>
                <w:sz w:val="21"/>
                <w:szCs w:val="21"/>
                <w:lang w:eastAsia="ru-RU"/>
              </w:rPr>
              <w:t> Российской Федера-ции" и отсутствию надлежащих условий организации торговли на розничных рынках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5.14 Мониторинг ситуации на потребительском рынке области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Реализация комплекса мер по стабилизации ситуации на потреби-тельском рынке</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возмож-ности принятия опе-ративных мер, напра-вленных на обеспече-ние стабильности функционирования потребительского рынка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5.15 Организация проведения на территориях городских окру-гов и муниципальных рай-онов ярмарок "выходного дня"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Предоставление воз-можности реализации сельхозтоваропроизводителями, крестьян-ско-фермерскими и личными подсобными хозяйствами, минуя посредников, продук-ции для населения по более низким ценам</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Невыполнение меро-приятия приведет к снижению обеспе-ченности экономии-ческой и физической доступности товаров для населения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5.16 Реализация на территориях городских округов и муни-ципальных районов социаль-ного проекта "Губернская забота"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Обеспечение социаль-но незащищенных слоев населения соци-ально значимыми то-варами, увеличение количества предпри-ятий торговли, участ-вующих в проекте</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уровня жизни социально незащищенных слоев населения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5.17 Реализация проекта "Орен-бургское качество"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Насыщение потреби-тельского рынка об-ласти качественными и безопасными това-рами, увеличение до-ли местной продук-ции в розничной тор-говой сети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доли мест-ной продукции в розничной торговой сети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5.18 Содействие в предоставлении сельскохозяйственным това-ропроизводителям, кресть-янским (фермерским) хозяй-ствам, личным подсобным хозяйствам торговых мест на розничных рынках</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Продвижение сель-скохозяйственной продукции на потре-бительский рынок об-ласти, увеличение на розничных рынках Оренбургской об-ласти числа предос-тавляемых для этих целей торговых мест</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условий для реализации соб-ственной продукции сельскохозтоваропроизводителями, кресть-янскими (фермер-скими) хозяйствами, личными подсобными хозяйствами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5.19 Проведение выставочно-ярмарочных мероприятий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Насыщение потреби-тельского рынка об-ласти потребитель-скими товарами, продвижение продук-ции местных товаропроизводителей на межрегиональ-ные рынки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возмож-ности продвижения продукции местных товаропроизводителей на межрегиональ-ные рынки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5.20 Мониторинг объектов тор-говли, осуществляющих роз-ничную продажу алкогольной продукции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Профилактика нару-шений законода-тельства Российской Федерации в сфере розничной продажи алкогольной продук-ции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возмож-ности принятия не-обходимых мер по недопущению реа-лизации в розничной торговой сети фальси-фицированной и нелегальной алко-гольной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5.21 Проведение областного этапа конкурса Программы "100 лучших товаров России"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качества и конкурентоспособ-ности продукции местных товаропроиз-водителей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возмож-ности продвижения продукции местных товаропроизводителей на межрегиональ-ные и внешние рынки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5.22 Мониторинг соблюдения требований законодательства в сфере защиты прав потребителей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Профилактика нару-шений законодатель-ства Российской Федерации , регулиру-ющего отношения в сфере защиты прав потребителей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возмож-ности принятия мер, направленных на выполнение требова-ний законодательства в сфере защиты прав потребителей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5.23 Проведение выездных приемных дней по вопросам разъяснения законодательства </w:t>
            </w:r>
            <w:hyperlink r:id="rId13" w:history="1">
              <w:r w:rsidRPr="005E61A9">
                <w:rPr>
                  <w:rFonts w:ascii="Times New Roman" w:hAnsi="Times New Roman"/>
                  <w:color w:val="00466E"/>
                  <w:sz w:val="21"/>
                  <w:szCs w:val="21"/>
                  <w:u w:val="single"/>
                  <w:lang w:eastAsia="ru-RU"/>
                </w:rPr>
                <w:t>о защите прав потребителей</w:t>
              </w:r>
            </w:hyperlink>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Оказание адресной консультативной по-мощи потребителям</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Неоказание адресной консультативной по-мощи потребителям</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5.24 Организация телефонов "горячей линии" для приема обращений граждан и организаций по вопросам соблюдения требований зако-нодательства, регулирующего сферу защиты прав потребителей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Выявление фактов нарушения законо-дательства в сфере защиты прав потреби-телей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возмож-ности выявления фактов нарушения законодательства в сфере защиты прав потребителей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5.25 Проведение рабочих сове-щаний, "круглых столов" по вопросам защиты прав потребителей, качества и безопасности товаров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Предупреждение на-рушений прав потре-бителей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Невыполнение меро-приятия не позволит реализовать комплекс мер, направленных на предупреждение на-рушений прав потребителей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5.26 Проведение ежегодных мероприятий, посвященных Всемирному дню защи ты прав потребителей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уровня информирования и просвещения населе-ния по вопросам защиты прав потреби-телей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уровня информирования и просвещения населе-ния по вопросам защиты прав потреби-телей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r w:rsidR="00713047" w:rsidRPr="00C3411A" w:rsidTr="005E61A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5.27 Осуществление взаимодей-ствия со СМИ по вопросам защиты прав потребителей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Реализация права потребителей на информирование в области защиты прав потребителей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Отсутствие возмож-ности информиро-вания потребителей и реализации и их прав на получение необхо-димой информации в области защиты прав потребителей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Обеспечивает достижение ожидаемых результатов подпрограммы 5</w:t>
            </w:r>
          </w:p>
        </w:tc>
      </w:tr>
    </w:tbl>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 N 3</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 государственной программе "Экономическое развитие Оренбургской области" на 2014-2015 годы и на перспективу до 2020 года</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Сведения об основных мерах правового регулирования в сфере реализации государственной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633"/>
        <w:gridCol w:w="28"/>
        <w:gridCol w:w="1541"/>
        <w:gridCol w:w="28"/>
        <w:gridCol w:w="3687"/>
        <w:gridCol w:w="28"/>
        <w:gridCol w:w="1933"/>
        <w:gridCol w:w="28"/>
        <w:gridCol w:w="1449"/>
      </w:tblGrid>
      <w:tr w:rsidR="00713047" w:rsidRPr="00C3411A" w:rsidTr="005E61A9">
        <w:trPr>
          <w:trHeight w:val="15"/>
        </w:trPr>
        <w:tc>
          <w:tcPr>
            <w:tcW w:w="1663" w:type="dxa"/>
            <w:gridSpan w:val="2"/>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2033"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3881"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2"/>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N п/п</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Вид нормативного правового акта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Основные положения нормативного правового акта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Ответственный исполнитель и соисполнители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Ожидаемые сроки принятия</w:t>
            </w:r>
          </w:p>
        </w:tc>
      </w:tr>
      <w:tr w:rsidR="00713047" w:rsidRPr="00C3411A" w:rsidTr="005E61A9">
        <w:trPr>
          <w:trHeight w:val="15"/>
        </w:trPr>
        <w:tc>
          <w:tcPr>
            <w:tcW w:w="1663"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2033"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3881"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2033"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979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"Повышение эффективности государственного управления социально-экономическим развитием области"</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Перечень контрольно-надзорных (разрешительных) функций органов исполнительной власти Оренбургской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организации и проведения конкурса среди муниципальных образований, порядок, условия, методика расчета размера субсидий на софинансирование расходов органов местного самоуправления по созданию и развитию многофункциональных центров предоставления государственных и муниципальных услуг "одного окна"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Распределение субсидий бюджетам городских округов и муниципальных районов на софинансирование расходов органов местного самоуправления по созданию и развитию многофункциональных центров предоставления государственных и муниципальных услуг "одного окна"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ежегодно</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979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инвестиционной и инновационной деят ельности в Оренбургской области"</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 внесении изменений вПостановление Правительства Оренбургской области от 20.05.2013 N 380-п "О порядке предоставления из областного бюджета грантов муниципальным образованиям Оренбургской области в целях повышения их инвестиционной привлекательности"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 </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 внесении изменений вПостановление Правительства Оренбургской области от 08.05.2013 N 367-п</w:t>
            </w:r>
            <w:r w:rsidRPr="005E61A9">
              <w:rPr>
                <w:rFonts w:ascii="Times New Roman" w:hAnsi="Times New Roman"/>
                <w:color w:val="2D2D2D"/>
                <w:sz w:val="21"/>
                <w:szCs w:val="21"/>
                <w:lang w:eastAsia="ru-RU"/>
              </w:rPr>
              <w:br/>
              <w:t>"О порядке организации обучения муниципальных служащих и специалистов муниципальных образований Оренбургской области по вопросам проведения эффективной работы по привлечению инвестиций на муниципальном уровне"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 </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979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"Развитие обрабатывающих отраслей промышленности Оренбургской области"</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отбора инвестиционных и инновационных проектов по развитию обрабатывающих производств, условия и механизм предоставления субсидий на возмещение части затрат на реализацию мероприятий проектов в рамках подпрограммы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979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 Развитие малого и среднего предпринимательства"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организации и проведения конкурса среди муниципальных образований области, порядок, условия, методика расчета размера субсидий на софинансирование муниципальных программ развития малого и среднего предпринимательства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Распределение субсидий бюджетам городских округов и муниципальных районов на софинансирование муниципальных программ развития малого и среднего предпринимательства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ежегодно</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субъектам малого и среднего предпринимательства субсидий на возмещение части затрат, связанных с участием в зарубежных и российских выставочно-ярмарочных мероприятиях</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субсидий субъектам малого и среднего предпринимательства, сельскохозяйственным кредитным потребительским кооперативам Оренбургской области на возмещение части затрат, связанных с уплатой процентов по кредитам</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 </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из областного бюджета субсидии некоммерческой организации "Гарантийный фонд для субъектов малого и среднего предпринимательства Оренбургской обла 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из областного бюджета микрофинансовым организациям субсидий на выделение микрозаймов субъектам малого и среднего предпринимательства Оренбургской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 </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грантов начинающим субъектам малого предпринимательства на создание и развитие собственного бизнеса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 </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субсидий из областного бюджета субъектам малого и среднего предпринимательства Оренбургской области на возмещение части затрат по договорам финансовой аренды (лизинга)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грантов начинающим малым предприятиям на создание собственного дела в инновационной сфере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4.10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из областного бюджета субсидии некоммерческой организации на обеспечение деятельности представительства Российского Европейского Информационного Корреспондентского центра в Оренбургской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4.11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субсидий субъектам малого и среднего предпринимательства на возмещение части затрат, связанных с реализацией инновационных проектов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4.12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субсидий субъектам малого и среднего предпринимательства Оренбургской области на создание и развитие групп дневного времяпрепровождения детей дошкольного возраста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c>
          <w:tcPr>
            <w:tcW w:w="979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"Развитие торговли Оренбургской области"</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субсидий бюджетам городских округов и муниципальных районов на софинансирование расходов по возмещению стоимости ГСМ при доставке автомобильным транспортом социально значимых товаров в отдаленные, труднодоступные и малонаселенные пункты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 </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Распределение субсидий бюджетам городских округов и муниципальных районов на софинансирование расходов по возмещению стоимости ГСМ при доставке автомобильным транспортом социально значимых товаров в отдаленные, труднодоступные и малонаселенные пункты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 квартал </w:t>
            </w:r>
            <w:r w:rsidRPr="005E61A9">
              <w:rPr>
                <w:rFonts w:ascii="Times New Roman" w:hAnsi="Times New Roman"/>
                <w:color w:val="2D2D2D"/>
                <w:sz w:val="21"/>
                <w:szCs w:val="21"/>
                <w:lang w:eastAsia="ru-RU"/>
              </w:rPr>
              <w:br/>
              <w:t>2014 года, в последующем - ежегодно в I квартале текущего финансового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предоставления субсидий на возмещение организациям и индивидуальным предпринимателям осуществляющим на территории муниципальных районов деятельность в сфере производства пищевых продуктов, торговли, общественного питания и заготовок сельскохозяйственной продукции, а также организациям потребительской кооперации части затрат на уплату процентов по кредитам, полученным на строительство, техническое перевооружение, реконструкцию, а также приобретение технологического оборудования, специализированного автотранспорта для перевозки пищевых продуктов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Порядок, условия предоставления субсидии, а также ее размер сельскохозяйственным товаропроизводителям и организациям пищевой промышленности Оренбургской области, на возмещение части понесенных ими затрат на оплату услуг по сертификации систем менеджмента качества и безопасности пищевых продуктов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 </w:t>
            </w:r>
            <w:r w:rsidRPr="005E61A9">
              <w:rPr>
                <w:rFonts w:ascii="Times New Roman" w:hAnsi="Times New Roman"/>
                <w:color w:val="2D2D2D"/>
                <w:sz w:val="21"/>
                <w:szCs w:val="21"/>
                <w:lang w:eastAsia="ru-RU"/>
              </w:rPr>
              <w:br/>
              <w:t>2013 года</w:t>
            </w: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Постановление Правительства Оренбургской области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 утверждении порядка предоставления грантов организациям и индивидуальным предпринимателям, осуществляющим деятельность в сфере торговли и общественного питания в отдаленных, труднодоступных и малонаселенных пунктах, на организацию хлебопекарного производства и приобретение технологического оборудования для охлаждения закупаемого у населения молока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IV квартал </w:t>
            </w:r>
            <w:r w:rsidRPr="005E61A9">
              <w:rPr>
                <w:rFonts w:ascii="Times New Roman" w:hAnsi="Times New Roman"/>
                <w:color w:val="2D2D2D"/>
                <w:sz w:val="21"/>
                <w:szCs w:val="21"/>
                <w:lang w:eastAsia="ru-RU"/>
              </w:rPr>
              <w:br/>
              <w:t>2013 года</w:t>
            </w:r>
          </w:p>
        </w:tc>
      </w:tr>
    </w:tbl>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 N 4</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 государственной программе "Экономическое развитие Оренбургской области" на 2014-2015 годы и на перспективу до 2020 года</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Прогноз сводных показателей государственных заданий на оказание государственных услуг государственными учреждениями по государственной программе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3134"/>
        <w:gridCol w:w="1046"/>
        <w:gridCol w:w="1011"/>
        <w:gridCol w:w="1011"/>
        <w:gridCol w:w="1046"/>
        <w:gridCol w:w="1096"/>
        <w:gridCol w:w="1011"/>
      </w:tblGrid>
      <w:tr w:rsidR="00713047" w:rsidRPr="00C3411A" w:rsidTr="005E61A9">
        <w:trPr>
          <w:trHeight w:val="15"/>
        </w:trPr>
        <w:tc>
          <w:tcPr>
            <w:tcW w:w="6283"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2218"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tcPr>
          <w:p w:rsidR="00713047" w:rsidRPr="005E61A9" w:rsidRDefault="00713047" w:rsidP="005E61A9">
            <w:pPr>
              <w:spacing w:after="0" w:line="240" w:lineRule="auto"/>
              <w:rPr>
                <w:rFonts w:ascii="Times New Roman" w:hAnsi="Times New Roman"/>
                <w:sz w:val="20"/>
                <w:szCs w:val="20"/>
                <w:lang w:eastAsia="ru-RU"/>
              </w:rPr>
            </w:pPr>
          </w:p>
        </w:tc>
        <w:tc>
          <w:tcPr>
            <w:tcW w:w="2218"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628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Наименование услуги, показатели объема услуги, подпрограммы/ВЦП</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Значение показателя объема услуги</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Расходы областного бюджета на оказание государственной услуги (тыс.рублей)</w:t>
            </w:r>
          </w:p>
        </w:tc>
      </w:tr>
      <w:tr w:rsidR="00713047" w:rsidRPr="00C3411A" w:rsidTr="005E61A9">
        <w:tc>
          <w:tcPr>
            <w:tcW w:w="628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2015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2016 год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2015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2016 год</w:t>
            </w:r>
          </w:p>
        </w:tc>
      </w:tr>
      <w:tr w:rsidR="00713047" w:rsidRPr="00C3411A" w:rsidTr="005E61A9">
        <w:trPr>
          <w:trHeight w:val="15"/>
        </w:trPr>
        <w:tc>
          <w:tcPr>
            <w:tcW w:w="6283"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2218"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tcPr>
          <w:p w:rsidR="00713047" w:rsidRPr="005E61A9" w:rsidRDefault="00713047" w:rsidP="005E61A9">
            <w:pPr>
              <w:spacing w:after="0" w:line="240" w:lineRule="auto"/>
              <w:rPr>
                <w:rFonts w:ascii="Times New Roman" w:hAnsi="Times New Roman"/>
                <w:sz w:val="20"/>
                <w:szCs w:val="20"/>
                <w:lang w:eastAsia="ru-RU"/>
              </w:rPr>
            </w:pPr>
          </w:p>
        </w:tc>
        <w:tc>
          <w:tcPr>
            <w:tcW w:w="2218"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Наименование услуги и ее содержание:</w:t>
            </w:r>
          </w:p>
        </w:tc>
        <w:tc>
          <w:tcPr>
            <w:tcW w:w="12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предоставление консультационных услуг субъектам малого и среднего предприниматель ства</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Показатель объема услуги:</w:t>
            </w:r>
          </w:p>
        </w:tc>
        <w:tc>
          <w:tcPr>
            <w:tcW w:w="12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количество обращений субъектов малого и среднего предпринимательства за консультационными услугами, ед.</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"Развитие малого и среднего предпринимательства"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"Финансовое обеспечение выполнения государственно го задания на оказание государственных услуг государственного бюджетного учреждения Оренбургской области "Оренбургский областной бизнес-инкубатор"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3 000,0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3 000,0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3 000,0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1 228,9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1304,9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1 304,9</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Наименование услуги и ее содержание:</w:t>
            </w:r>
          </w:p>
        </w:tc>
        <w:tc>
          <w:tcPr>
            <w:tcW w:w="12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предоставление организационных услуг субъектам малого и среднего предпринимательства</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Показатель объема услуги:</w:t>
            </w:r>
          </w:p>
        </w:tc>
        <w:tc>
          <w:tcPr>
            <w:tcW w:w="12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площадь, кв.м.</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"Развитие малого и среднего предпринимательства"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"Финансовое обеспечение выполнения государственного задания на оказание государственных услуг государственного бюджетного учреждения Оренбургской области "Оренбургский областной бизнес-инкубатор"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4 446,9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4 446,9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4 446,9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10 275,0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10 910,7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10 910,7</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Наименование услуги и ее содержание:</w:t>
            </w:r>
          </w:p>
        </w:tc>
        <w:tc>
          <w:tcPr>
            <w:tcW w:w="12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организация специальных рабочих мест для сотрудников территориальных органов федеральных органов исполнительной власти, органов исполнительной власти Оренбургской области, органов местного самоуправления и (или) организаций, участвующих в предоставлении государственных (муниципальных) услуг</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Показатель объема услуги:</w:t>
            </w:r>
          </w:p>
        </w:tc>
        <w:tc>
          <w:tcPr>
            <w:tcW w:w="12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площадь, кв.м.</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"Повышение эффек-тивности государственного управления социально-экономическим развитием области"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"Финансовое обеспечение выполнения государственного задания на оказание государственных услуг государственного автономного учреждения Оренбургской области "Оренбургский областной многофункциональный центр предоставления государственных и муниципальных услуг"</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957 , 0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1 957,0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1 957,0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664 , 1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773 , 9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773 , 9</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Наименование услуги и ее содержание:</w:t>
            </w:r>
          </w:p>
        </w:tc>
        <w:tc>
          <w:tcPr>
            <w:tcW w:w="12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прием, обработка и вы дача сотрудниками ГАУ "МФЦ" документов, связанных с предоставлением государственных и муниципальных услуг</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Показатель объема услуги:</w:t>
            </w:r>
          </w:p>
        </w:tc>
        <w:tc>
          <w:tcPr>
            <w:tcW w:w="12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количество обращений заявлений, ед.</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"Повышение эффек-тивности государственного управления социально-экономическим развитием области"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"Финансовое обеспечение выполнения государственного задания на оказание государственных услуг государственного автономного учреждения Оренбургской области "Оренбургский областной многофункциональный центр предоставления государственных и муниципальных услуг"</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300 280,0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386 634,0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386 634,0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49 358,8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58 298,3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23 845,1</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Наименование услуги и ее содержание:</w:t>
            </w:r>
          </w:p>
        </w:tc>
        <w:tc>
          <w:tcPr>
            <w:tcW w:w="12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информирование заявителей о порядке предоставления государственных и муниципальных услуг в ГАУ "МФЦ" о ходе выполнения запросов о предоставлении государственных и муниципа льных услуг, а также по иным вопросам, связанным с предоставлением государственных и муниципальных услуг</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Показатель объема услуги:</w:t>
            </w:r>
          </w:p>
        </w:tc>
        <w:tc>
          <w:tcPr>
            <w:tcW w:w="12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количество обращений заявителей, ед.</w:t>
            </w: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"Повышение эффек-тивности государственного управления социально-экономическим развитием области"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"Финансовое обеспечение выполнения государственного задания на оказание государственных услуг государственного автономного учреждения Оренбургской области "Оренбургский областной многофункциональный центр предоставления государственных и муниципальных услуг"</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510 970,0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630 470,0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630 470,0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15 916,3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16 437,9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16 437,9</w:t>
            </w:r>
          </w:p>
        </w:tc>
      </w:tr>
    </w:tbl>
    <w:p w:rsidR="00713047" w:rsidRPr="005E61A9" w:rsidRDefault="00713047" w:rsidP="005E61A9">
      <w:pPr>
        <w:shd w:val="clear" w:color="auto" w:fill="FFFFFF"/>
        <w:spacing w:after="0" w:line="240" w:lineRule="auto"/>
        <w:textAlignment w:val="baseline"/>
        <w:rPr>
          <w:rFonts w:ascii="Arial" w:hAnsi="Arial" w:cs="Arial"/>
          <w:vanish/>
          <w:color w:val="242424"/>
          <w:spacing w:val="2"/>
          <w:sz w:val="18"/>
          <w:szCs w:val="18"/>
          <w:lang w:eastAsia="ru-RU"/>
        </w:rPr>
      </w:pPr>
    </w:p>
    <w:tbl>
      <w:tblPr>
        <w:tblW w:w="0" w:type="auto"/>
        <w:tblCellMar>
          <w:left w:w="0" w:type="dxa"/>
          <w:right w:w="0" w:type="dxa"/>
        </w:tblCellMar>
        <w:tblLook w:val="00A0"/>
      </w:tblPr>
      <w:tblGrid>
        <w:gridCol w:w="332"/>
        <w:gridCol w:w="330"/>
        <w:gridCol w:w="298"/>
        <w:gridCol w:w="328"/>
        <w:gridCol w:w="346"/>
        <w:gridCol w:w="298"/>
        <w:gridCol w:w="376"/>
        <w:gridCol w:w="298"/>
        <w:gridCol w:w="298"/>
        <w:gridCol w:w="298"/>
        <w:gridCol w:w="298"/>
        <w:gridCol w:w="298"/>
        <w:gridCol w:w="298"/>
        <w:gridCol w:w="298"/>
        <w:gridCol w:w="298"/>
        <w:gridCol w:w="317"/>
        <w:gridCol w:w="299"/>
        <w:gridCol w:w="328"/>
        <w:gridCol w:w="298"/>
        <w:gridCol w:w="298"/>
        <w:gridCol w:w="314"/>
        <w:gridCol w:w="298"/>
        <w:gridCol w:w="329"/>
        <w:gridCol w:w="298"/>
        <w:gridCol w:w="330"/>
        <w:gridCol w:w="298"/>
        <w:gridCol w:w="329"/>
        <w:gridCol w:w="298"/>
        <w:gridCol w:w="304"/>
        <w:gridCol w:w="325"/>
      </w:tblGrid>
      <w:tr w:rsidR="00713047" w:rsidRPr="00C3411A" w:rsidTr="005E61A9">
        <w:trPr>
          <w:trHeight w:val="15"/>
        </w:trPr>
        <w:tc>
          <w:tcPr>
            <w:tcW w:w="924"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370"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294" w:type="dxa"/>
          </w:tcPr>
          <w:p w:rsidR="00713047" w:rsidRPr="005E61A9" w:rsidRDefault="00713047" w:rsidP="005E61A9">
            <w:pPr>
              <w:spacing w:after="0" w:line="240" w:lineRule="auto"/>
              <w:rPr>
                <w:rFonts w:ascii="Times New Roman" w:hAnsi="Times New Roman"/>
                <w:sz w:val="20"/>
                <w:szCs w:val="20"/>
                <w:lang w:eastAsia="ru-RU"/>
              </w:rPr>
            </w:pPr>
          </w:p>
        </w:tc>
        <w:tc>
          <w:tcPr>
            <w:tcW w:w="554"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554"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554"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554"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294" w:type="dxa"/>
          </w:tcPr>
          <w:p w:rsidR="00713047" w:rsidRPr="005E61A9" w:rsidRDefault="00713047" w:rsidP="005E61A9">
            <w:pPr>
              <w:spacing w:after="0" w:line="240" w:lineRule="auto"/>
              <w:rPr>
                <w:rFonts w:ascii="Times New Roman" w:hAnsi="Times New Roman"/>
                <w:sz w:val="20"/>
                <w:szCs w:val="20"/>
                <w:lang w:eastAsia="ru-RU"/>
              </w:rPr>
            </w:pPr>
          </w:p>
        </w:tc>
        <w:tc>
          <w:tcPr>
            <w:tcW w:w="185" w:type="dxa"/>
          </w:tcPr>
          <w:p w:rsidR="00713047" w:rsidRPr="005E61A9" w:rsidRDefault="00713047" w:rsidP="005E61A9">
            <w:pPr>
              <w:spacing w:after="0" w:line="240" w:lineRule="auto"/>
              <w:rPr>
                <w:rFonts w:ascii="Times New Roman" w:hAnsi="Times New Roman"/>
                <w:sz w:val="20"/>
                <w:szCs w:val="20"/>
                <w:lang w:eastAsia="ru-RU"/>
              </w:rPr>
            </w:pPr>
          </w:p>
        </w:tc>
        <w:tc>
          <w:tcPr>
            <w:tcW w:w="924" w:type="dxa"/>
          </w:tcPr>
          <w:p w:rsidR="00713047" w:rsidRPr="005E61A9" w:rsidRDefault="00713047" w:rsidP="005E61A9">
            <w:pPr>
              <w:spacing w:after="0" w:line="240" w:lineRule="auto"/>
              <w:rPr>
                <w:rFonts w:ascii="Times New Roman" w:hAnsi="Times New Roman"/>
                <w:sz w:val="20"/>
                <w:szCs w:val="20"/>
                <w:lang w:eastAsia="ru-RU"/>
              </w:rPr>
            </w:pPr>
          </w:p>
        </w:tc>
        <w:tc>
          <w:tcPr>
            <w:tcW w:w="185"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924" w:type="dxa"/>
          </w:tcPr>
          <w:p w:rsidR="00713047" w:rsidRPr="005E61A9" w:rsidRDefault="00713047" w:rsidP="005E61A9">
            <w:pPr>
              <w:spacing w:after="0" w:line="240" w:lineRule="auto"/>
              <w:rPr>
                <w:rFonts w:ascii="Times New Roman" w:hAnsi="Times New Roman"/>
                <w:sz w:val="20"/>
                <w:szCs w:val="20"/>
                <w:lang w:eastAsia="ru-RU"/>
              </w:rPr>
            </w:pPr>
          </w:p>
        </w:tc>
        <w:tc>
          <w:tcPr>
            <w:tcW w:w="924"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739"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109"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95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4990"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Приложение N 5 к государственной программе "Экономическое развитие Оренбургской области" на 2014-2015 годы и на перспективу до 2020 года</w:t>
            </w:r>
          </w:p>
        </w:tc>
      </w:tr>
      <w:tr w:rsidR="00713047" w:rsidRPr="00C3411A" w:rsidTr="005E61A9">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95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4990" w:type="dxa"/>
            <w:gridSpan w:val="9"/>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5154" w:type="dxa"/>
            <w:gridSpan w:val="30"/>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Ресурсное обеспечение реализации государственной программы</w:t>
            </w:r>
            <w:r w:rsidRPr="005E61A9">
              <w:rPr>
                <w:rFonts w:ascii="Times New Roman" w:hAnsi="Times New Roman"/>
                <w:color w:val="2D2D2D"/>
                <w:sz w:val="21"/>
                <w:szCs w:val="21"/>
                <w:lang w:eastAsia="ru-RU"/>
              </w:rPr>
              <w:br/>
              <w:t>"Экономическое развитие Оренбургской области" на 2014-2015 годы и на перспективу до 2020 года</w:t>
            </w:r>
            <w:r w:rsidRPr="005E61A9">
              <w:rPr>
                <w:rFonts w:ascii="Times New Roman" w:hAnsi="Times New Roman"/>
                <w:color w:val="2D2D2D"/>
                <w:sz w:val="21"/>
                <w:szCs w:val="21"/>
                <w:lang w:eastAsia="ru-RU"/>
              </w:rPr>
              <w:br/>
              <w:t>за счет средств областного бюджета (тыс. рублей)</w:t>
            </w:r>
          </w:p>
        </w:tc>
      </w:tr>
      <w:tr w:rsidR="00713047" w:rsidRPr="00C3411A" w:rsidTr="005E61A9">
        <w:tc>
          <w:tcPr>
            <w:tcW w:w="15154" w:type="dxa"/>
            <w:gridSpan w:val="30"/>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r>
      <w:tr w:rsidR="00713047" w:rsidRPr="00C3411A" w:rsidTr="005E61A9">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Статус</w:t>
            </w:r>
          </w:p>
        </w:tc>
        <w:tc>
          <w:tcPr>
            <w:tcW w:w="166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402"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Ответственный, исполнитель, соисполнители</w:t>
            </w:r>
          </w:p>
        </w:tc>
        <w:tc>
          <w:tcPr>
            <w:tcW w:w="295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Код бюджетной классификации</w:t>
            </w:r>
          </w:p>
        </w:tc>
        <w:tc>
          <w:tcPr>
            <w:tcW w:w="720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Расходы (тыс.рублей), годы</w:t>
            </w:r>
          </w:p>
        </w:tc>
      </w:tr>
      <w:tr w:rsidR="00713047" w:rsidRPr="00C3411A" w:rsidTr="005E61A9">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66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ГРБС</w:t>
            </w: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Рз Пр</w:t>
            </w: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ЦСР</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ВР</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2018</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2020</w:t>
            </w:r>
          </w:p>
        </w:tc>
      </w:tr>
      <w:tr w:rsidR="00713047" w:rsidRPr="00C3411A" w:rsidTr="005E61A9">
        <w:trPr>
          <w:trHeight w:val="15"/>
        </w:trPr>
        <w:tc>
          <w:tcPr>
            <w:tcW w:w="1848" w:type="dxa"/>
            <w:gridSpan w:val="2"/>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2957"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85" w:type="dxa"/>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924"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14</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Государственная програм ма</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"Экономическое развитие Оренбургской области" на 2014-2015 годы и на перспективу до 2020 года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всего</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585978,8</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366641,05</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311447,85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657545,90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668666,90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680899,90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694355,90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584088,8</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364751,05</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309557,85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655655,90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666776,90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679009,90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692465,90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минкультуры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829</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 грамма</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эффективности государственного управления социально-экономическим развитием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всего</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221155,20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168650,15</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74056,95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141205,00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152326,00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164559,00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178015,00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221155,20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168650,15</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74056,95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141205,00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152326,00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164559,00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178015,00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Субсидии муници-пальным образова-ниям на софинан-сирование расхо-дов, связанных с созданием и развитием муници-пальных учрежде-ний МФЦ по предоставлению государственных и муниципальных услуг</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132216,00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Гранты муници-пальным образова-ниям по резуль-татам оценки эффективности деятельности органов местного самоуправления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3</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выполне-ния государствен-ного задания на оказание государ-ственных услуг государственного автономного уч-реждения Оренбур-гской области "Оренбургский областной многофункциональный центр предос-тавления государ-ственных и муни-ципальных услуг"</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68939,20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78510,15</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44056,95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111205,00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122326,00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134559,00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148015,00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Организация предоставления государственных и муниципальных услуг по принципу "одного окна" по месту пребывания заявителя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70140,00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 грамма</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инвести-ционной и инно-вационной деятель-ности в Оренбург-ской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всего</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17690,00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29755,00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29755,00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224890,00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224890,00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224890,00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224890,00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15800,00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22500,00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223000,00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223000,00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223000,00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223000,00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минкультуры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829</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ВЦП</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выставочно-презентационной деятельности в Оренбургской области на 2013-2015 годы"</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9700,00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16400,00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Организация учас-тия Правительства области в международных и межрегиональных выставочно-презен-тационных меро-приятиях (выплата регистрационных взносов участия представителей Правительства области, представ-ление экспозиций о регионе, включая расходы на аренду выставочных пло-щадей, обновление и доставку стенда к месту проведения и др.)</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5650,00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12350,00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Проведение осен-ней выставки-ярмарки сельскохо-зяйственной про-дукции и продо-вольственных това-ров "Меновой Двор" (ПРОДУРАЛПАК)</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170,00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170,00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Организация и проведение акции "Оренбургской качество"</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Организация и проведение выстав-ки местных товаро-производителей в рамках областного торжественного собрания, посвя-щенного Дню работников тор-говли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Семинар-совеща-ние с экономии-ческими службами муниципальных образований</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Издание выста-вочно-презентаци-онных материалов для участия в мероприятиях</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Размещение информационных обозрений об области в россий-ских и </w:t>
            </w:r>
            <w:r w:rsidRPr="005E61A9">
              <w:rPr>
                <w:rFonts w:ascii="Times New Roman" w:hAnsi="Times New Roman"/>
                <w:color w:val="2D2D2D"/>
                <w:sz w:val="21"/>
                <w:szCs w:val="21"/>
                <w:lang w:eastAsia="ru-RU"/>
              </w:rPr>
              <w:br/>
              <w:t>международных средствах массовой информации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Изготовление мультимедийной продукции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выставочно-презентационной деятельности в Оренбургской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16400,00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16400,00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16400,00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16400,00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16400,00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Взнос в уставный капитал организа-ций, осуществляю-щих привлечение инвестиционных ресурсов для обеспечения разви-тия инфраструк-туры области и реализации прио-ритетных проектов с использованием механизмов государственно-частного партнер-ства.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3</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Проведение аналитических работ по актуальным проблемам развития инвестиционной, инновационной деятельности с целью формирования оптимального организационно-правового механизма оказания мер государственной поддержки для развития инвестиционной деятельности и внедрения инновационных разработок</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Организация проведения ежегодного областного экономического форума с участием муниципальных образований Оренбургской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Подготовка и издание брошюры "Инвестиционный паспорт Оренбургской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6</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Организация обучения на территории Оренбургской области специалистов муниципальных образований по вопросам проведения эффективной работы по привлечению инвестиций на муниципальном уровне</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7</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Предоставление грантов городским округам и муниципальным районам в целях повышения инвестиционной привлекательности муниципальных образований Оренбургской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8</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Обеспечение реализации инвестиционных проектов, осуществляемых на принципах государственного-частного партнерства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 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100000, 00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9</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Реализация Государственного плана подготовки управленческих кадров для организаций народного хозяйства Российской Федерации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минкультуры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829</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1890,00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10</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"Организационно-методическое обеспечение подготовки проектов государственно-частного партнерства во взаимодействии с Центром государственно-частного партнерства Внешэкономбанка"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5365,1</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40 000,0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 грамма</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обрабатывающих отраслей промышленности Оренбургской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всего</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Субсидии на возмещение чести затрат предприятиям промышленности, осуществляющим реализацию инвестиционных и инновационных проектов по развитию обрабатывающих производств:</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Мероприятие 1.1</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 уплату процентов по кредитам, полученным предприятиями в российских кредитных организациях на реализацию инвестиционных и инновационных проектов</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6500,00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6500,00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Мероприятие 1.2</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 уплату первого взноса по договорам финансовой аренды (лизинга) высокотехнологичного оборудования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Мероприятие 1.3</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 приобретение высокотехнологичного оборудования за счет собственных средств</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Мероприятие 1.4</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 подготовке и переподготовке кадров для работы на высокотехнологичном оборудовании, повышению квалификации в области внедрения современных методов организации, управления и технологии производства руководителей и специалистов предприятий</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Мероприятие 1.5</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 проведению сертификации производства на соответствие международным стандартам и внедрению систем менеджмента качества организации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Мероприятие 1.6</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 проведение маркетинговых исследований рынков сбыта производимой продукции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 грамма</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малого и среднего предпринимательства"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всего</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122 153,9</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119000,5</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123765,6</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242215,60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242215,60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242215,60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242215,60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122 153,9</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119 000,5</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123 765,6</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242215,60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242215,60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242215,60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242215,60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Пропагада предпринимательства и самооргани-зация бизнеса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Привлечение муниципальных образований области, включая монопрофильные муниципальные образования, к развитию малого и среднего предпринимательства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9400,00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9400,00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9400,00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9400,00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9400,00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3</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Проведение научно-исследовательских работ по проблемам развития МСП</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Организация проведения публичных мероприятий по вопросам предпринимательства: семинаров, совещаний, конференций, "круглых столов", съездов, конкурсов, "горячих линий"</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Подготовка и тиражирование информационных изданий для субъектов МСП</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6</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Продвижение продукции субъектов МСП Оренбургской области на региональные и международные рынки с использованием инструментов маркетинга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r>
      <w:tr w:rsidR="00713047" w:rsidRPr="00C3411A" w:rsidTr="005E61A9">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7</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региональной сети кредитных потребительских кооперативов</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r>
    </w:tbl>
    <w:p w:rsidR="00713047" w:rsidRPr="005E61A9" w:rsidRDefault="00713047" w:rsidP="005E61A9">
      <w:pPr>
        <w:shd w:val="clear" w:color="auto" w:fill="FFFFFF"/>
        <w:spacing w:after="0" w:line="240" w:lineRule="auto"/>
        <w:textAlignment w:val="baseline"/>
        <w:rPr>
          <w:rFonts w:ascii="Arial" w:hAnsi="Arial" w:cs="Arial"/>
          <w:vanish/>
          <w:color w:val="242424"/>
          <w:spacing w:val="2"/>
          <w:sz w:val="18"/>
          <w:szCs w:val="18"/>
          <w:lang w:eastAsia="ru-RU"/>
        </w:rPr>
      </w:pPr>
    </w:p>
    <w:tbl>
      <w:tblPr>
        <w:tblW w:w="0" w:type="auto"/>
        <w:tblCellMar>
          <w:left w:w="0" w:type="dxa"/>
          <w:right w:w="0" w:type="dxa"/>
        </w:tblCellMar>
        <w:tblLook w:val="00A0"/>
      </w:tblPr>
      <w:tblGrid>
        <w:gridCol w:w="830"/>
        <w:gridCol w:w="1261"/>
        <w:gridCol w:w="1121"/>
        <w:gridCol w:w="442"/>
        <w:gridCol w:w="301"/>
        <w:gridCol w:w="301"/>
        <w:gridCol w:w="301"/>
        <w:gridCol w:w="658"/>
        <w:gridCol w:w="658"/>
        <w:gridCol w:w="658"/>
        <w:gridCol w:w="706"/>
        <w:gridCol w:w="706"/>
        <w:gridCol w:w="706"/>
        <w:gridCol w:w="706"/>
      </w:tblGrid>
      <w:tr w:rsidR="00713047" w:rsidRPr="00C3411A" w:rsidTr="005E61A9">
        <w:trPr>
          <w:trHeight w:val="15"/>
        </w:trPr>
        <w:tc>
          <w:tcPr>
            <w:tcW w:w="1294"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2772"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tcPr>
          <w:p w:rsidR="00713047" w:rsidRPr="005E61A9" w:rsidRDefault="00713047" w:rsidP="005E61A9">
            <w:pPr>
              <w:spacing w:after="0" w:line="240" w:lineRule="auto"/>
              <w:rPr>
                <w:rFonts w:ascii="Times New Roman" w:hAnsi="Times New Roman"/>
                <w:sz w:val="20"/>
                <w:szCs w:val="20"/>
                <w:lang w:eastAsia="ru-RU"/>
              </w:rPr>
            </w:pPr>
          </w:p>
        </w:tc>
        <w:tc>
          <w:tcPr>
            <w:tcW w:w="370" w:type="dxa"/>
          </w:tcPr>
          <w:p w:rsidR="00713047" w:rsidRPr="005E61A9" w:rsidRDefault="00713047" w:rsidP="005E61A9">
            <w:pPr>
              <w:spacing w:after="0" w:line="240" w:lineRule="auto"/>
              <w:rPr>
                <w:rFonts w:ascii="Times New Roman" w:hAnsi="Times New Roman"/>
                <w:sz w:val="20"/>
                <w:szCs w:val="20"/>
                <w:lang w:eastAsia="ru-RU"/>
              </w:rPr>
            </w:pPr>
          </w:p>
        </w:tc>
        <w:tc>
          <w:tcPr>
            <w:tcW w:w="185" w:type="dxa"/>
          </w:tcPr>
          <w:p w:rsidR="00713047" w:rsidRPr="005E61A9" w:rsidRDefault="00713047" w:rsidP="005E61A9">
            <w:pPr>
              <w:spacing w:after="0" w:line="240" w:lineRule="auto"/>
              <w:rPr>
                <w:rFonts w:ascii="Times New Roman" w:hAnsi="Times New Roman"/>
                <w:sz w:val="20"/>
                <w:szCs w:val="20"/>
                <w:lang w:eastAsia="ru-RU"/>
              </w:rPr>
            </w:pPr>
          </w:p>
        </w:tc>
        <w:tc>
          <w:tcPr>
            <w:tcW w:w="370" w:type="dxa"/>
          </w:tcPr>
          <w:p w:rsidR="00713047" w:rsidRPr="005E61A9" w:rsidRDefault="00713047" w:rsidP="005E61A9">
            <w:pPr>
              <w:spacing w:after="0" w:line="240" w:lineRule="auto"/>
              <w:rPr>
                <w:rFonts w:ascii="Times New Roman" w:hAnsi="Times New Roman"/>
                <w:sz w:val="20"/>
                <w:szCs w:val="20"/>
                <w:lang w:eastAsia="ru-RU"/>
              </w:rPr>
            </w:pPr>
          </w:p>
        </w:tc>
        <w:tc>
          <w:tcPr>
            <w:tcW w:w="185" w:type="dxa"/>
          </w:tcPr>
          <w:p w:rsidR="00713047" w:rsidRPr="005E61A9" w:rsidRDefault="00713047" w:rsidP="005E61A9">
            <w:pPr>
              <w:spacing w:after="0" w:line="240" w:lineRule="auto"/>
              <w:rPr>
                <w:rFonts w:ascii="Times New Roman" w:hAnsi="Times New Roman"/>
                <w:sz w:val="20"/>
                <w:szCs w:val="20"/>
                <w:lang w:eastAsia="ru-RU"/>
              </w:rPr>
            </w:pPr>
          </w:p>
        </w:tc>
        <w:tc>
          <w:tcPr>
            <w:tcW w:w="1109" w:type="dxa"/>
          </w:tcPr>
          <w:p w:rsidR="00713047" w:rsidRPr="005E61A9" w:rsidRDefault="00713047" w:rsidP="005E61A9">
            <w:pPr>
              <w:spacing w:after="0" w:line="240" w:lineRule="auto"/>
              <w:rPr>
                <w:rFonts w:ascii="Times New Roman" w:hAnsi="Times New Roman"/>
                <w:sz w:val="20"/>
                <w:szCs w:val="20"/>
                <w:lang w:eastAsia="ru-RU"/>
              </w:rPr>
            </w:pPr>
          </w:p>
        </w:tc>
        <w:tc>
          <w:tcPr>
            <w:tcW w:w="924" w:type="dxa"/>
          </w:tcPr>
          <w:p w:rsidR="00713047" w:rsidRPr="005E61A9" w:rsidRDefault="00713047" w:rsidP="005E61A9">
            <w:pPr>
              <w:spacing w:after="0" w:line="240" w:lineRule="auto"/>
              <w:rPr>
                <w:rFonts w:ascii="Times New Roman" w:hAnsi="Times New Roman"/>
                <w:sz w:val="20"/>
                <w:szCs w:val="20"/>
                <w:lang w:eastAsia="ru-RU"/>
              </w:rPr>
            </w:pPr>
          </w:p>
        </w:tc>
        <w:tc>
          <w:tcPr>
            <w:tcW w:w="924" w:type="dxa"/>
          </w:tcPr>
          <w:p w:rsidR="00713047" w:rsidRPr="005E61A9" w:rsidRDefault="00713047" w:rsidP="005E61A9">
            <w:pPr>
              <w:spacing w:after="0" w:line="240" w:lineRule="auto"/>
              <w:rPr>
                <w:rFonts w:ascii="Times New Roman" w:hAnsi="Times New Roman"/>
                <w:sz w:val="20"/>
                <w:szCs w:val="20"/>
                <w:lang w:eastAsia="ru-RU"/>
              </w:rPr>
            </w:pPr>
          </w:p>
        </w:tc>
        <w:tc>
          <w:tcPr>
            <w:tcW w:w="1109" w:type="dxa"/>
          </w:tcPr>
          <w:p w:rsidR="00713047" w:rsidRPr="005E61A9" w:rsidRDefault="00713047" w:rsidP="005E61A9">
            <w:pPr>
              <w:spacing w:after="0" w:line="240" w:lineRule="auto"/>
              <w:rPr>
                <w:rFonts w:ascii="Times New Roman" w:hAnsi="Times New Roman"/>
                <w:sz w:val="20"/>
                <w:szCs w:val="20"/>
                <w:lang w:eastAsia="ru-RU"/>
              </w:rPr>
            </w:pPr>
          </w:p>
        </w:tc>
        <w:tc>
          <w:tcPr>
            <w:tcW w:w="1109" w:type="dxa"/>
          </w:tcPr>
          <w:p w:rsidR="00713047" w:rsidRPr="005E61A9" w:rsidRDefault="00713047" w:rsidP="005E61A9">
            <w:pPr>
              <w:spacing w:after="0" w:line="240" w:lineRule="auto"/>
              <w:rPr>
                <w:rFonts w:ascii="Times New Roman" w:hAnsi="Times New Roman"/>
                <w:sz w:val="20"/>
                <w:szCs w:val="20"/>
                <w:lang w:eastAsia="ru-RU"/>
              </w:rPr>
            </w:pPr>
          </w:p>
        </w:tc>
        <w:tc>
          <w:tcPr>
            <w:tcW w:w="1109" w:type="dxa"/>
          </w:tcPr>
          <w:p w:rsidR="00713047" w:rsidRPr="005E61A9" w:rsidRDefault="00713047" w:rsidP="005E61A9">
            <w:pPr>
              <w:spacing w:after="0" w:line="240" w:lineRule="auto"/>
              <w:rPr>
                <w:rFonts w:ascii="Times New Roman" w:hAnsi="Times New Roman"/>
                <w:sz w:val="20"/>
                <w:szCs w:val="20"/>
                <w:lang w:eastAsia="ru-RU"/>
              </w:rPr>
            </w:pPr>
          </w:p>
        </w:tc>
        <w:tc>
          <w:tcPr>
            <w:tcW w:w="1109"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системы гарантийного обеспечения обязательств субъектов МСП</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9</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Субсидирование процентных ставок по кредитам, получаемым субъектами МСП в кредитных организациях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8000,00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Микрофинансирование субъектов предпринимательства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25800,00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25800,00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25800,00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25800,00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Программы поддержки начинающих - гранты начинающим на создание собственного бизнеса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23650,00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23650,00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23650,00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21000,00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Содействие развитию лизинга оборудования субъектами малого и среднего предпринимательства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Поддержка начинающих малых инновационных компаний - гранты на создание инновационной компании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Поддержка действующих инновационных компаний - субсидирование затрат, связанных с инновациями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системы комплексной имущественной поддержки субъектов МСП в структуре бизнес-инкубаторов и технопарка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44634,9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130000,00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инфраструктуры поддержки субъектов малого и среднего предпринимательства (в том числе сети центров консультационно-правовой поддержки МСП, инновационных, ремесленных, маркетинговых и учебных центров для субъектов МСП)</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Обеспечение деятельности представительства Российского Европейского Информационного Корреспондентского центра в Оренбургской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19</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Содействие развитию молодежного предпринимательства в Оренбургской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выполнения государственного задания на оказание государственных услуг государственного бюджетного учреждения Оренбургской области "Оренбургский областной бизнес-инкубатор"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11503,90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12215,60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12215,60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12215,60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12215,60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12215,60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12215,60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 грамма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торговли в Оренбургской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всего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23479,70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23479,70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39235,30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Субвенция муниципальным образованиям на формирование и ведение областного торгового реестра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1385,50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1141,10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1141,10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1141,10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1141,10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1141,10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1141,10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Субсидии город-ским округам и муниципальным районам на софинансирование расходов по возмещению стоимости горюче-смазочных матери-алов (далее - ГСМ) при доставке автомобильным транспортом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13814,20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27274,20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27274,20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27274,20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27274,20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27274,20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27274,20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Организация разработки и корректировки норм расхода топлива на автомобильный транспорт, привлекаемый к доставке социально значимых товаров в отдаленные, труднодоступные и малонаселенные пункты Оренбургской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Возмещение организациям и индивидуальным предпринимателям, осуществляющим на территории муниципальных районов деятельность в сфере производства пищевых продуктов (за исключением спирта, алкогольной продукции, пива, табачных изделий и кормов для животных), торговли, общественного питания (за исключением ресторанов и баров) и заготовок сельскохозяйственной пр одукции, а также организациям потребительской кооперации части затрат на уплату процентов по кредитам, полученным в российских кредитных организациях на строительство, техническое перевооружение, реконструкцию (включая проведение работ по демонтажу старого и монтажу нового оборудования, переустройству отопительных и вентиляционных систем, присоединению к источникам тепло-, электро-, водоснабжения и водоотведения, пуско-наладочных работ), а также приобретение этими организациями и индивидуальными предпринимателями технологического оборудования, специализированного автотранспорта для перевозки скоропортящихся и других пищевых продуктов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2880,00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Мониторинг качества, безопасности пищевых продуктов на потребительском рынке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и организациям пищевой промышленности (за исключением производителей алкогольной и табачной продукции), зарегистрированным и осуществляющим свою деятельность на территории Оренбургской области, на возме-щение части поне-сенных ими затрат на оплату услуг по сертификации систем менеджмен-та качества и безо-пасности пищевых продуктов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Проведение для руководителей и специалистов объектов сферы потребительского рынка семинаров, конференций и других мероприятий по вопросам повышения квалификации и переподготовки отраслевых кадров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Проведение ежегодного областного конкурса "Предприятие торговли современного сервиса"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70,00</w:t>
            </w:r>
          </w:p>
        </w:tc>
      </w:tr>
      <w:tr w:rsidR="00713047" w:rsidRPr="00C3411A" w:rsidTr="005E61A9">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9</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Предоставление грантов организа-циям и индивиду-альным предприни-мателям, осущест-вляющим деятель-ность в сфере тор-говли и общест-венного питания в отдаленных, труд-нодоступных и малонаселенных пунктах, на организацию хлебопекарного производства и приобретение технологического оборудования для охлаждения закупаемого у населения молока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минэкономразвития области</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816</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0,00</w:t>
            </w:r>
          </w:p>
        </w:tc>
      </w:tr>
    </w:tbl>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 N 6</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 государственной программе "Экономическое развитие Оренбургской области" на 2014-2015 годы и на перспективу до 2020 года</w:t>
      </w:r>
    </w:p>
    <w:p w:rsidR="00713047" w:rsidRPr="005E61A9" w:rsidRDefault="00713047" w:rsidP="005E61A9">
      <w:pPr>
        <w:shd w:val="clear" w:color="auto" w:fill="E9ECF1"/>
        <w:spacing w:after="225" w:line="240" w:lineRule="auto"/>
        <w:ind w:left="-1125"/>
        <w:textAlignment w:val="baseline"/>
        <w:outlineLvl w:val="3"/>
        <w:rPr>
          <w:rFonts w:ascii="Arial" w:hAnsi="Arial" w:cs="Arial"/>
          <w:color w:val="242424"/>
          <w:spacing w:val="2"/>
          <w:sz w:val="31"/>
          <w:szCs w:val="31"/>
          <w:lang w:eastAsia="ru-RU"/>
        </w:rPr>
      </w:pPr>
      <w:r w:rsidRPr="005E61A9">
        <w:rPr>
          <w:rFonts w:ascii="Arial" w:hAnsi="Arial" w:cs="Arial"/>
          <w:color w:val="242424"/>
          <w:spacing w:val="2"/>
          <w:sz w:val="31"/>
          <w:szCs w:val="31"/>
          <w:lang w:eastAsia="ru-RU"/>
        </w:rPr>
        <w:t>План реализации государственной программы в 2014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438"/>
        <w:gridCol w:w="151"/>
        <w:gridCol w:w="1543"/>
        <w:gridCol w:w="151"/>
        <w:gridCol w:w="992"/>
        <w:gridCol w:w="806"/>
        <w:gridCol w:w="151"/>
        <w:gridCol w:w="802"/>
        <w:gridCol w:w="151"/>
        <w:gridCol w:w="971"/>
        <w:gridCol w:w="895"/>
        <w:gridCol w:w="952"/>
        <w:gridCol w:w="151"/>
        <w:gridCol w:w="509"/>
        <w:gridCol w:w="692"/>
      </w:tblGrid>
      <w:tr w:rsidR="00713047" w:rsidRPr="00C3411A" w:rsidTr="005E61A9">
        <w:trPr>
          <w:trHeight w:val="15"/>
        </w:trPr>
        <w:tc>
          <w:tcPr>
            <w:tcW w:w="739" w:type="dxa"/>
            <w:gridSpan w:val="2"/>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3142"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4435"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c>
          <w:tcPr>
            <w:tcW w:w="2772" w:type="dxa"/>
            <w:gridSpan w:val="3"/>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N п/п</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Наименование подпрограммы ведомственной целевой программы, основного мероприятия, мероприятий ведомственной целевой программы, мероприятий, реализуемых в рамках основного мероприятия</w:t>
            </w:r>
          </w:p>
        </w:tc>
        <w:tc>
          <w:tcPr>
            <w:tcW w:w="314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Ответственный исполнитель (фамилия, имя, отчество, должность)</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Срок</w:t>
            </w:r>
          </w:p>
        </w:tc>
        <w:tc>
          <w:tcPr>
            <w:tcW w:w="4435"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Ожидаемый непосредственный результат (краткое описание)</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(областной бюджет)</w:t>
            </w: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Финансирование (тыс.рублей)</w:t>
            </w:r>
          </w:p>
        </w:tc>
      </w:tr>
      <w:tr w:rsidR="00713047" w:rsidRPr="00C3411A" w:rsidTr="005E61A9">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14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начала реализации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окончания реализации</w:t>
            </w:r>
          </w:p>
        </w:tc>
        <w:tc>
          <w:tcPr>
            <w:tcW w:w="4435"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rPr>
          <w:trHeight w:val="15"/>
        </w:trPr>
        <w:tc>
          <w:tcPr>
            <w:tcW w:w="739"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3142"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3142"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1663" w:type="dxa"/>
            <w:gridSpan w:val="2"/>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c>
          <w:tcPr>
            <w:tcW w:w="4435" w:type="dxa"/>
            <w:gridSpan w:val="3"/>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c>
          <w:tcPr>
            <w:tcW w:w="2587"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r>
      <w:tr w:rsidR="00713047" w:rsidRPr="00C3411A" w:rsidTr="005E61A9">
        <w:tc>
          <w:tcPr>
            <w:tcW w:w="1903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1 "Повышение эффективности государственного управления социально-экономическим развитием области"</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1.1</w:t>
            </w:r>
            <w:r w:rsidRPr="005E61A9">
              <w:rPr>
                <w:rFonts w:ascii="Times New Roman" w:hAnsi="Times New Roman"/>
                <w:color w:val="2D2D2D"/>
                <w:sz w:val="21"/>
                <w:szCs w:val="21"/>
                <w:lang w:eastAsia="ru-RU"/>
              </w:rPr>
              <w:br/>
              <w:t>Предоставление суб-сидий из областного бюджета на софинан-сирование расходов муниципальных обра-зований, связанных с созданием и развитием муниципальных учреж-дений МФЦ по предоставлению госу-дарственных и муници-пальных услуг</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Обеспечение возможности получения государственных и муниципальных услуг по принципу "одного окна" по месту пребывания, в том числе в многофункциональных центрах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132 216,0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1.2</w:t>
            </w:r>
            <w:r w:rsidRPr="005E61A9">
              <w:rPr>
                <w:rFonts w:ascii="Times New Roman" w:hAnsi="Times New Roman"/>
                <w:color w:val="2D2D2D"/>
                <w:sz w:val="21"/>
                <w:szCs w:val="21"/>
                <w:lang w:eastAsia="ru-RU"/>
              </w:rPr>
              <w:br/>
              <w:t>Гранты муниципаль-ным образованиям по результатам оценки эффективности дея-тельности органов местного самоуправ-ления</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Безбородова Н.В. - первый заместитель министра – началь-ник управления эко-номики и макроэко-номического прогно-зирования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эффективности и состязательности деятельности органов местного самоуправ-ления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1.3</w:t>
            </w:r>
            <w:r w:rsidRPr="005E61A9">
              <w:rPr>
                <w:rFonts w:ascii="Times New Roman" w:hAnsi="Times New Roman"/>
                <w:color w:val="2D2D2D"/>
                <w:sz w:val="21"/>
                <w:szCs w:val="21"/>
                <w:lang w:eastAsia="ru-RU"/>
              </w:rPr>
              <w:br/>
              <w:t>Финансовое обеспече-ние выполне-ния государственного задания на оказание государственных услуг государственного авто-номного учреждения Оренбургской области "Оренбургский област-ной многофункцио-нальный центр пре-доставления государст-венных и муници-пальных услуг"</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Выполнение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государственного задания на оказание государственных услуг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68 939,2</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1.4</w:t>
            </w:r>
            <w:r w:rsidRPr="005E61A9">
              <w:rPr>
                <w:rFonts w:ascii="Times New Roman" w:hAnsi="Times New Roman"/>
                <w:color w:val="2D2D2D"/>
                <w:sz w:val="21"/>
                <w:szCs w:val="21"/>
                <w:lang w:eastAsia="ru-RU"/>
              </w:rPr>
              <w:br/>
              <w:t>Организация предо-ставления государст-венных и муници-пальных услуг п о принципу "одного окна" по месту пребывания заявителя</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Обеспечение возможности получения государственных и муниципальных услуг по принципу "одного окна" по месту пребывания, в том числе в многофункциональных центрах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5 .</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1.5</w:t>
            </w:r>
            <w:r w:rsidRPr="005E61A9">
              <w:rPr>
                <w:rFonts w:ascii="Times New Roman" w:hAnsi="Times New Roman"/>
                <w:color w:val="2D2D2D"/>
                <w:sz w:val="21"/>
                <w:szCs w:val="21"/>
                <w:lang w:eastAsia="ru-RU"/>
              </w:rPr>
              <w:br/>
              <w:t>Снижение администра-тивных барьеров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Совершенствование системы контроля и надзора, пред-полагающее сокращение административных ограни-чений предпринимательской деятельности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903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2 "Развитие инвестиционной и инновационной деятельности в Оренбургской области"</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6 .</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ВЦП Развитие выставочно-презента-ционной деятельности в Оренбургской облас-ти на 2013-2015 годы"</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Безбородова Н.В. - первый заместитель министра – началь-ник управления эко-номики и макро-экономического прог-нозирования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межрегиональных и внешнеэкономических связей Оренбургской области, активизация процесса привлеченияинвестиций в экономику региона, позиционирование достижений Оренбургской области в отраслях экономики, науки и социальной сфере, привлечение внимания деловых кругов России и за рубежом к инвестиционному потенциалу региона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9 700,0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2.3</w:t>
            </w:r>
            <w:r w:rsidRPr="005E61A9">
              <w:rPr>
                <w:rFonts w:ascii="Times New Roman" w:hAnsi="Times New Roman"/>
                <w:color w:val="2D2D2D"/>
                <w:sz w:val="21"/>
                <w:szCs w:val="21"/>
                <w:lang w:eastAsia="ru-RU"/>
              </w:rPr>
              <w:br/>
              <w:t>Проведение аналити-ческих работ по актуальным проблемам развития инвестиции-онной, инновационной деятельности с целью формирования опти-мального организа-ционно-правового ме-ханизма оказания мер государственной под-держки для развития инвестиционной дея-тельности и внедрения инновационных разра-боток</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Формирование оптимального организационно-правового механизма оказания мер государственной поддержки для развития инвестиционной деятельности и внедрения инновационных разработок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2.4 </w:t>
            </w:r>
            <w:r w:rsidRPr="005E61A9">
              <w:rPr>
                <w:rFonts w:ascii="Times New Roman" w:hAnsi="Times New Roman"/>
                <w:color w:val="2D2D2D"/>
                <w:sz w:val="21"/>
                <w:szCs w:val="21"/>
                <w:lang w:eastAsia="ru-RU"/>
              </w:rPr>
              <w:br/>
              <w:t>Организация проведе-ния ежегодного регио-нального эконо-мического форума с участием муници-пальных образований Оренбуржья</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Безбородова Н.В. - первый заместитель министра – началь-ник управления экономики и макро-экономического прог-нозирования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инвестиционной активности муниципальных образований, привлечение финансовых ресурсов для реализации бизнес-проектов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2.5</w:t>
            </w:r>
            <w:r w:rsidRPr="005E61A9">
              <w:rPr>
                <w:rFonts w:ascii="Times New Roman" w:hAnsi="Times New Roman"/>
                <w:color w:val="2D2D2D"/>
                <w:sz w:val="21"/>
                <w:szCs w:val="21"/>
                <w:lang w:eastAsia="ru-RU"/>
              </w:rPr>
              <w:br/>
              <w:t>Подготовка и издание брошюры "Инвестици-онный паспорт Орен-бургской области"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Распространение информации об инвестиционном климате в регионе, производственном потенциале Оренбургской области и инвестиционном портфеле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2.6</w:t>
            </w:r>
            <w:r w:rsidRPr="005E61A9">
              <w:rPr>
                <w:rFonts w:ascii="Times New Roman" w:hAnsi="Times New Roman"/>
                <w:color w:val="2D2D2D"/>
                <w:sz w:val="21"/>
                <w:szCs w:val="21"/>
                <w:lang w:eastAsia="ru-RU"/>
              </w:rPr>
              <w:br/>
              <w:t>Организация обучения на территории Орен-бургской области специалистов муници-пальных образований по вопросам налажи-вания эффективной работы по привлече-нию инвестиций на муниципальном уровне</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уровня управленческих, экономичес-ких, юридических и производственных знаний сп ециалистов муниципальных образований по вопросам налаживания эффективной работы по привлечению инвестиций в порядке, утвержденном нормативными правовыми актами а Оренбургской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2.7</w:t>
            </w:r>
            <w:r w:rsidRPr="005E61A9">
              <w:rPr>
                <w:rFonts w:ascii="Times New Roman" w:hAnsi="Times New Roman"/>
                <w:color w:val="2D2D2D"/>
                <w:sz w:val="21"/>
                <w:szCs w:val="21"/>
                <w:lang w:eastAsia="ru-RU"/>
              </w:rPr>
              <w:br/>
              <w:t>Предоставление гран-тов городским округам и муниципальным районам в целях повышения инвести-ционной привлека-тельности муници-пальных образований Оренбургской области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Увеличение объемов привлекаемых инвестиций в экономику муниципальных образований Оренбургской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3 600,0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2.9</w:t>
            </w:r>
            <w:r w:rsidRPr="005E61A9">
              <w:rPr>
                <w:rFonts w:ascii="Times New Roman" w:hAnsi="Times New Roman"/>
                <w:color w:val="2D2D2D"/>
                <w:sz w:val="21"/>
                <w:szCs w:val="21"/>
                <w:lang w:eastAsia="ru-RU"/>
              </w:rPr>
              <w:br/>
              <w:t>Реализация Государ-ственного плана подготовки управлен-ческих кадров для организаций народного хозяйства РФ</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Шориков В.А. -</w:t>
            </w:r>
            <w:r w:rsidRPr="005E61A9">
              <w:rPr>
                <w:rFonts w:ascii="Times New Roman" w:hAnsi="Times New Roman"/>
                <w:color w:val="2D2D2D"/>
                <w:sz w:val="21"/>
                <w:szCs w:val="21"/>
                <w:lang w:eastAsia="ru-RU"/>
              </w:rPr>
              <w:br/>
              <w:t>министр культуры и внешних связей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Обучение управленческих кадров предприятий и организаций Оренбургской области современным методам руководства предприятиями в условиях вступления РФ в ВТО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1 890,0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2.10</w:t>
            </w:r>
            <w:r w:rsidRPr="005E61A9">
              <w:rPr>
                <w:rFonts w:ascii="Times New Roman" w:hAnsi="Times New Roman"/>
                <w:color w:val="2D2D2D"/>
                <w:sz w:val="21"/>
                <w:szCs w:val="21"/>
                <w:lang w:eastAsia="ru-RU"/>
              </w:rPr>
              <w:br/>
              <w:t>Мониторинг федераль-ных нормативных правовых актов, регулирующих соз-дание и обеспечение деятельности регио-нальных инвестиции-онных фондов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Привлечение в рамках деятельности региональных инвестиционных фондов средств Инвестиционного фонда РФ на реализацию инвестиционных проектов в Оренбургской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14.</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2.11</w:t>
            </w:r>
            <w:r w:rsidRPr="005E61A9">
              <w:rPr>
                <w:rFonts w:ascii="Times New Roman" w:hAnsi="Times New Roman"/>
                <w:color w:val="2D2D2D"/>
                <w:sz w:val="21"/>
                <w:szCs w:val="21"/>
                <w:lang w:eastAsia="ru-RU"/>
              </w:rPr>
              <w:br/>
              <w:t>Организационно-мето-дическое обеспечение подготовки проектов государственно-част-ного партнерства во взаимодействии с Центром государст-венно-частного парт-нерства Внешэконом-банка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Сопровождение инвестицион-ных проектов, реализуемых на принципах государственно-частного партнерства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2.12</w:t>
            </w:r>
            <w:r w:rsidRPr="005E61A9">
              <w:rPr>
                <w:rFonts w:ascii="Times New Roman" w:hAnsi="Times New Roman"/>
                <w:color w:val="2D2D2D"/>
                <w:sz w:val="21"/>
                <w:szCs w:val="21"/>
                <w:lang w:eastAsia="ru-RU"/>
              </w:rPr>
              <w:br/>
              <w:t>Создание системы организационно-мето-дической поддержки субъектам инвестици-онной и инновацион-ной деятельности Оренбургской области с целью включения их в инвестиционные программы регио-нальных, федеральных и международных институтов развития (Инвестиционный фонд Российской Фе-дерации, Внешэконом-банк и другие)</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уровня инвестиционной активности в регионе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2.13</w:t>
            </w:r>
            <w:r w:rsidRPr="005E61A9">
              <w:rPr>
                <w:rFonts w:ascii="Times New Roman" w:hAnsi="Times New Roman"/>
                <w:color w:val="2D2D2D"/>
                <w:sz w:val="21"/>
                <w:szCs w:val="21"/>
                <w:lang w:eastAsia="ru-RU"/>
              </w:rPr>
              <w:br/>
              <w:t>Организационно-мето-дическое обеспечение присоединения Орен-бургской области к Стандарту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эффективности деятельности органов исполнительной власти Оренбургской области и органов местного самоуп-равления по привлечению инвестиций, повышение инвестиционной привлека-тельности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1 7.</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2.14</w:t>
            </w:r>
            <w:r w:rsidRPr="005E61A9">
              <w:rPr>
                <w:rFonts w:ascii="Times New Roman" w:hAnsi="Times New Roman"/>
                <w:color w:val="2D2D2D"/>
                <w:sz w:val="21"/>
                <w:szCs w:val="21"/>
                <w:lang w:eastAsia="ru-RU"/>
              </w:rPr>
              <w:br/>
              <w:t>Формирование реестра инвестиционных про-ектов, реализуемых с использованием инно-вационных технологий</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Мониторинг деятельности инновационных предприятий, принятие управленческих решений по оказанию господдержки инновационно- активным предприятиям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2.15</w:t>
            </w:r>
            <w:r w:rsidRPr="005E61A9">
              <w:rPr>
                <w:rFonts w:ascii="Times New Roman" w:hAnsi="Times New Roman"/>
                <w:color w:val="2D2D2D"/>
                <w:sz w:val="21"/>
                <w:szCs w:val="21"/>
                <w:lang w:eastAsia="ru-RU"/>
              </w:rPr>
              <w:br/>
              <w:t>С оздание и обеспече-ние функционирования информационного ин-терактивного портала в сети "Интернет", посвященного вопро-сам инвестиционного и инновационного разви-тия, трансферту техно-логий</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Создание и обеспечение функционирования единого информационного пространства Оренбургской области для прямого общения инициаторов проектов,инвесторов, органов исполнительной власти, муниципальных образований и иных заинтересованных лиц.</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903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3 "Развитие обрабатывающих отраслей промышленности Оренбургской области"</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19.</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3.1</w:t>
            </w:r>
            <w:r w:rsidRPr="005E61A9">
              <w:rPr>
                <w:rFonts w:ascii="Times New Roman" w:hAnsi="Times New Roman"/>
                <w:color w:val="2D2D2D"/>
                <w:sz w:val="21"/>
                <w:szCs w:val="21"/>
                <w:lang w:eastAsia="ru-RU"/>
              </w:rPr>
              <w:br/>
              <w:t>Субсидии на возме-щение части затрат предприятиям про-мышленности, осу-ществляющим реали-зацию инвестиционных и инновационных проектов по развитию обрабатывающих про-изводств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Старостин Д.Ю. - первый заместитель министра – началь-ник управления про-мышленности, энер-гетики и транспорта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Создание благоприятных усло-вий для модернизации пред-приятий обрабатывающих отраслей промышленности, организации новых произ-водств по переработке добы-ваемого сырья, увеличения производств с высокой долей переработки, повышения кон-курентоспособности продукции промышленных предприятий, расширения рынков сбыта продукции, роста объемов производства обрабатывающих отраслей промышленности, в том числе инновационной продукции, повышения произ-водительности труда, эффек-тивности работы предприятий, увеличения налоговых плате-жей в бюджеты всех уровней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5 000,0</w:t>
            </w:r>
          </w:p>
        </w:tc>
      </w:tr>
      <w:tr w:rsidR="00713047" w:rsidRPr="00C3411A" w:rsidTr="005E61A9">
        <w:tc>
          <w:tcPr>
            <w:tcW w:w="1903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4 "Развитие малого и среднего предпринимательства"</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 </w:t>
            </w:r>
            <w:r w:rsidRPr="005E61A9">
              <w:rPr>
                <w:rFonts w:ascii="Times New Roman" w:hAnsi="Times New Roman"/>
                <w:color w:val="2D2D2D"/>
                <w:sz w:val="21"/>
                <w:szCs w:val="21"/>
                <w:lang w:eastAsia="ru-RU"/>
              </w:rPr>
              <w:br/>
              <w:t>Пропаганда предпри-нимательства и само-организация бизнеса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 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Информирование населения и предпринимательского сообщества о политике Правительства Оренбургской области в области государственного регулирования МСП, механизмах государственной поддержки и общественного содействия развитию МСП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4.2 </w:t>
            </w:r>
            <w:r w:rsidRPr="005E61A9">
              <w:rPr>
                <w:rFonts w:ascii="Times New Roman" w:hAnsi="Times New Roman"/>
                <w:color w:val="2D2D2D"/>
                <w:sz w:val="21"/>
                <w:szCs w:val="21"/>
                <w:lang w:eastAsia="ru-RU"/>
              </w:rPr>
              <w:br/>
              <w:t>Привлечение муници-пальных образований области, включая монопрофильные му-ниципальные образо-вания, к развитию малого и среднего предпринимательства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поддержки субъектов МСП в муниципальных образованиях области;</w:t>
            </w:r>
            <w:r w:rsidRPr="005E61A9">
              <w:rPr>
                <w:rFonts w:ascii="Times New Roman" w:hAnsi="Times New Roman"/>
                <w:color w:val="2D2D2D"/>
                <w:sz w:val="21"/>
                <w:szCs w:val="21"/>
                <w:lang w:eastAsia="ru-RU"/>
              </w:rPr>
              <w:br/>
              <w:t>внедрение в практику муниципальных образований передовых и перспективных форм и механизмов поддержки субъектов МСП;</w:t>
            </w:r>
            <w:r w:rsidRPr="005E61A9">
              <w:rPr>
                <w:rFonts w:ascii="Times New Roman" w:hAnsi="Times New Roman"/>
                <w:color w:val="2D2D2D"/>
                <w:sz w:val="21"/>
                <w:szCs w:val="21"/>
                <w:lang w:eastAsia="ru-RU"/>
              </w:rPr>
              <w:br/>
              <w:t>повышение качества разработки муниципальных программ развития предпринимательства;</w:t>
            </w:r>
            <w:r w:rsidRPr="005E61A9">
              <w:rPr>
                <w:rFonts w:ascii="Times New Roman" w:hAnsi="Times New Roman"/>
                <w:color w:val="2D2D2D"/>
                <w:sz w:val="21"/>
                <w:szCs w:val="21"/>
                <w:lang w:eastAsia="ru-RU"/>
              </w:rPr>
              <w:br/>
              <w:t>распространение передового опыта поддержки субъектов МСП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4.4</w:t>
            </w:r>
            <w:r w:rsidRPr="005E61A9">
              <w:rPr>
                <w:rFonts w:ascii="Times New Roman" w:hAnsi="Times New Roman"/>
                <w:color w:val="2D2D2D"/>
                <w:sz w:val="21"/>
                <w:szCs w:val="21"/>
                <w:lang w:eastAsia="ru-RU"/>
              </w:rPr>
              <w:br/>
              <w:t>Организация проведе-ния публичных мероприятий по вопросам предприни-мательства: семинаров, совещаний, конфе-ренций, "круглых столов", съездов, конкурсов, "горячих линий"</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Обмен опытом, расширение применения прогрессивных технологий поддержки малого бизнеса, показ достижений субъектов МСП, укрепление экономических, научных и торгово-производственных связей между субъектами МСП;</w:t>
            </w:r>
            <w:r w:rsidRPr="005E61A9">
              <w:rPr>
                <w:rFonts w:ascii="Times New Roman" w:hAnsi="Times New Roman"/>
                <w:color w:val="2D2D2D"/>
                <w:sz w:val="21"/>
                <w:szCs w:val="21"/>
                <w:lang w:eastAsia="ru-RU"/>
              </w:rPr>
              <w:br/>
              <w:t>выработка перспективных направлений в развитии предпринимательства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4.5 </w:t>
            </w:r>
            <w:r w:rsidRPr="005E61A9">
              <w:rPr>
                <w:rFonts w:ascii="Times New Roman" w:hAnsi="Times New Roman"/>
                <w:color w:val="2D2D2D"/>
                <w:sz w:val="21"/>
                <w:szCs w:val="21"/>
                <w:lang w:eastAsia="ru-RU"/>
              </w:rPr>
              <w:br/>
              <w:t>Подготовка и тиражи-рование информацион-ных изданий для субъектов МСП</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Распространение передового опыта организации, ведения и поддержки МСП, укрепление экономических, научных и торгово-производственных связей между субъектами МСП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4.6 </w:t>
            </w:r>
            <w:r w:rsidRPr="005E61A9">
              <w:rPr>
                <w:rFonts w:ascii="Times New Roman" w:hAnsi="Times New Roman"/>
                <w:color w:val="2D2D2D"/>
                <w:sz w:val="21"/>
                <w:szCs w:val="21"/>
                <w:lang w:eastAsia="ru-RU"/>
              </w:rPr>
              <w:br/>
              <w:t>Продвижение продук-ции субъектов МСП Оренбургской области на региональные и международные рынки с использованием инструментов марке-тинга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Содействие субъектам МСП Оренбургской области в развитии межрегиональных и международных деловых связей. Продвижение товаров и услуг оренбургских субъектов МСП на российские региональные и зарубежные рынки. Оказание содействия субъектам МСП в эффективном поиске торговых и производственных партнеров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1 500,0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4.7 </w:t>
            </w:r>
            <w:r w:rsidRPr="005E61A9">
              <w:rPr>
                <w:rFonts w:ascii="Times New Roman" w:hAnsi="Times New Roman"/>
                <w:color w:val="2D2D2D"/>
                <w:sz w:val="21"/>
                <w:szCs w:val="21"/>
                <w:lang w:eastAsia="ru-RU"/>
              </w:rPr>
              <w:br/>
              <w:t>Развитие региональной сети кредитных потре-бительских коопера-тивов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Расширение предложения микрофинансовых ресурсов со стороны кредитных потребительских кооперативов и увеличение совокупного объема предоставляемых ими микрофинансовых услуг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1 500,0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26.</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4.9 </w:t>
            </w:r>
            <w:r w:rsidRPr="005E61A9">
              <w:rPr>
                <w:rFonts w:ascii="Times New Roman" w:hAnsi="Times New Roman"/>
                <w:color w:val="2D2D2D"/>
                <w:sz w:val="21"/>
                <w:szCs w:val="21"/>
                <w:lang w:eastAsia="ru-RU"/>
              </w:rPr>
              <w:br/>
              <w:t>Субсидирование про-центных ставок по кредитам, получаемым субъектами МСП в кредитных организа-циях</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Расширение возможности СМСП по привлечению средств кредитных организаций к финансированию перспек-тивных проектов субъектов МСП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4.10 Микрофинансирование субъектов предприни-мательства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Расширение доступа субъектов предпринимательства к финансовым ресурсам путем предоставления им микро-займов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28.</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4.11 </w:t>
            </w:r>
            <w:r w:rsidRPr="005E61A9">
              <w:rPr>
                <w:rFonts w:ascii="Times New Roman" w:hAnsi="Times New Roman"/>
                <w:color w:val="2D2D2D"/>
                <w:sz w:val="21"/>
                <w:szCs w:val="21"/>
                <w:lang w:eastAsia="ru-RU"/>
              </w:rPr>
              <w:br/>
              <w:t>Программы поддержки начинающих - гранты начинающим на создание собственного бизнеса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Стимулирование развития предпринимательской деятель-ности, в том числе увеличение количества субъектов предпри-нимательства на территории Оренбургской области путем создания системы грантовой поддержки начинающих предпринимателей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23 650,0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4.12 </w:t>
            </w:r>
            <w:r w:rsidRPr="005E61A9">
              <w:rPr>
                <w:rFonts w:ascii="Times New Roman" w:hAnsi="Times New Roman"/>
                <w:color w:val="2D2D2D"/>
                <w:sz w:val="21"/>
                <w:szCs w:val="21"/>
                <w:lang w:eastAsia="ru-RU"/>
              </w:rPr>
              <w:br/>
              <w:t>Содействие развитию лизинга оборудования субъектами малого и среднего предприни-мательства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Расширение доступа субъектов малого и среднего предпри-нимательства к лизинговым услугам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1 500,0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4.13 </w:t>
            </w:r>
            <w:r w:rsidRPr="005E61A9">
              <w:rPr>
                <w:rFonts w:ascii="Times New Roman" w:hAnsi="Times New Roman"/>
                <w:color w:val="2D2D2D"/>
                <w:sz w:val="21"/>
                <w:szCs w:val="21"/>
                <w:lang w:eastAsia="ru-RU"/>
              </w:rPr>
              <w:br/>
              <w:t>Поддержка начинаю-щих малых иннова-ционных компаний - гранты на создание инновационной ком-пании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Увеличение количества субъектов малого предпри-нимательства в инновационной сфере на территории Оренбургской области и снижение напряженности на рынке труда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4.14</w:t>
            </w:r>
            <w:r w:rsidRPr="005E61A9">
              <w:rPr>
                <w:rFonts w:ascii="Times New Roman" w:hAnsi="Times New Roman"/>
                <w:color w:val="2D2D2D"/>
                <w:sz w:val="21"/>
                <w:szCs w:val="21"/>
                <w:lang w:eastAsia="ru-RU"/>
              </w:rPr>
              <w:br/>
              <w:t>Поддержка дейст-вующих инновацион-ных компаний - субсидирование затрат, связанных с иннова-циями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Увеличение количества инновационных проектов, реализуемых субъектами малого и среднего предприни-мательства Оренбургской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32.</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4.15</w:t>
            </w:r>
            <w:r w:rsidRPr="005E61A9">
              <w:rPr>
                <w:rFonts w:ascii="Times New Roman" w:hAnsi="Times New Roman"/>
                <w:color w:val="2D2D2D"/>
                <w:sz w:val="21"/>
                <w:szCs w:val="21"/>
                <w:lang w:eastAsia="ru-RU"/>
              </w:rPr>
              <w:br/>
              <w:t>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Стимулирование организации и создания групп дневного времяпрепровождения детей дошкольного возраста и иных подобных им видов деятельности по уходу и присмотру за детьми в Оренбургской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33.</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4.16</w:t>
            </w:r>
            <w:r w:rsidRPr="005E61A9">
              <w:rPr>
                <w:rFonts w:ascii="Times New Roman" w:hAnsi="Times New Roman"/>
                <w:color w:val="2D2D2D"/>
                <w:sz w:val="21"/>
                <w:szCs w:val="21"/>
                <w:lang w:eastAsia="ru-RU"/>
              </w:rPr>
              <w:br/>
              <w:t>Развитие системы комплексной имущест-венной поддержки субъектов МСП в структуре бизнес-инкубаторов и технопарка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Выделение объектов, пригодных для создания бизнес-инкубаторов, технопарков;</w:t>
            </w:r>
            <w:r w:rsidRPr="005E61A9">
              <w:rPr>
                <w:rFonts w:ascii="Times New Roman" w:hAnsi="Times New Roman"/>
                <w:color w:val="2D2D2D"/>
                <w:sz w:val="21"/>
                <w:szCs w:val="21"/>
                <w:lang w:eastAsia="ru-RU"/>
              </w:rPr>
              <w:br/>
              <w:t>строительство, реконструкция, ремонт, техническое оснащение помещений бизнес-инкубаторов, технопарков;</w:t>
            </w:r>
            <w:r w:rsidRPr="005E61A9">
              <w:rPr>
                <w:rFonts w:ascii="Times New Roman" w:hAnsi="Times New Roman"/>
                <w:color w:val="2D2D2D"/>
                <w:sz w:val="21"/>
                <w:szCs w:val="21"/>
                <w:lang w:eastAsia="ru-RU"/>
              </w:rPr>
              <w:br/>
              <w:t>приобретение оборудования для использования в бизнес-инкубаторах, технопарков;</w:t>
            </w:r>
            <w:r w:rsidRPr="005E61A9">
              <w:rPr>
                <w:rFonts w:ascii="Times New Roman" w:hAnsi="Times New Roman"/>
                <w:color w:val="2D2D2D"/>
                <w:sz w:val="21"/>
                <w:szCs w:val="21"/>
                <w:lang w:eastAsia="ru-RU"/>
              </w:rPr>
              <w:br/>
              <w:t>отбор и размещение субъектов МСП на площадях бизнес-инкубаторов, технопарков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50 000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3 4.</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4.17 </w:t>
            </w:r>
            <w:r w:rsidRPr="005E61A9">
              <w:rPr>
                <w:rFonts w:ascii="Times New Roman" w:hAnsi="Times New Roman"/>
                <w:color w:val="2D2D2D"/>
                <w:sz w:val="21"/>
                <w:szCs w:val="21"/>
                <w:lang w:eastAsia="ru-RU"/>
              </w:rPr>
              <w:br/>
              <w:t>Развитие инфраструк-туры поддержки субъектов малого и среднего предприни-мательства (в том числе сети центров консультационно-пра-вовой поддержки МСП, инновационных, ремесленных, марке-тинговых и учебных центров для субъектов МСП)</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Охват всей территории области сетью многопрофильных консультационно-образователь-ных организаций, предоставля-ющих предпринимателям муниципальных образований широкий спектр услуг, в том числе по налоговому планированию, бизнес-обуче-нию, инвестиционному проек-тированию, информационному и юридическому сопровож-дению предпринимательской деятельности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1 500,0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35.</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4.18 </w:t>
            </w:r>
            <w:r w:rsidRPr="005E61A9">
              <w:rPr>
                <w:rFonts w:ascii="Times New Roman" w:hAnsi="Times New Roman"/>
                <w:color w:val="2D2D2D"/>
                <w:sz w:val="21"/>
                <w:szCs w:val="21"/>
                <w:lang w:eastAsia="ru-RU"/>
              </w:rPr>
              <w:br/>
              <w:t>Обеспечение деятель-ности представитель-ства Российского Европейского Инфор-мационного Корреспон-дентского центра в Оренбургской области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Развитие объектов инфраструк-туры поддержки экпортно ориентированных малых и средних предприятий Оренбур-гской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4.19 </w:t>
            </w:r>
            <w:r w:rsidRPr="005E61A9">
              <w:rPr>
                <w:rFonts w:ascii="Times New Roman" w:hAnsi="Times New Roman"/>
                <w:color w:val="2D2D2D"/>
                <w:sz w:val="21"/>
                <w:szCs w:val="21"/>
                <w:lang w:eastAsia="ru-RU"/>
              </w:rPr>
              <w:br/>
              <w:t>Содействие развитию молодежного предпри-нимательства в Орен-бургской области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Популяризация идеи предпри-нимательства, повышение предпринимательских компе-тенций среди молодежи, системное вовлечение молоде-жи в предпринимательскую деятельность, ее информиро-вание о потенциальных возмож-ностях развития, сопровож-дение и поддержка молодых предпринимателей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37.</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4.20</w:t>
            </w:r>
            <w:r w:rsidRPr="005E61A9">
              <w:rPr>
                <w:rFonts w:ascii="Times New Roman" w:hAnsi="Times New Roman"/>
                <w:color w:val="2D2D2D"/>
                <w:sz w:val="21"/>
                <w:szCs w:val="21"/>
                <w:lang w:eastAsia="ru-RU"/>
              </w:rPr>
              <w:br/>
              <w:t>Финансовое обеспече-ние выполнения государственного зада-ния на оказание госу-дарственных услуг государственного бюд-жетного учреждения Оренбургской области "Оренбургский област-ной бизнес-инкубатор"</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Струнцова Н.О. - заместитель минис-тра по инвестици-онной деятельности и предпринима-тельству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Выполнение государственным бюджетным учреждением Оренбургской области "Оренбургский областной бизнес-инкубатор" государст-венного задания на оказание государственных услуг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11 503,9</w:t>
            </w:r>
          </w:p>
        </w:tc>
      </w:tr>
      <w:tr w:rsidR="00713047" w:rsidRPr="00C3411A" w:rsidTr="005E61A9">
        <w:tc>
          <w:tcPr>
            <w:tcW w:w="1903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5 "Развитие торговли в Оренбургской области"</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38.</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w:t>
            </w:r>
            <w:r w:rsidRPr="005E61A9">
              <w:rPr>
                <w:rFonts w:ascii="Times New Roman" w:hAnsi="Times New Roman"/>
                <w:color w:val="2D2D2D"/>
                <w:sz w:val="21"/>
                <w:szCs w:val="21"/>
                <w:lang w:eastAsia="ru-RU"/>
              </w:rPr>
              <w:br/>
              <w:t>Субвенция муници-пальным образованиям области на формирова-ние и ведение област-ного торгового реестра</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создание единого информа-ционного пространства, базы данных хозяйствующих субъ-ектов, торговых объектов с целью проведения анализа и мониторинга состояния и развития торговой отрасли в Оренбургской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1 385,5</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w:t>
            </w:r>
            <w:r w:rsidRPr="005E61A9">
              <w:rPr>
                <w:rFonts w:ascii="Times New Roman" w:hAnsi="Times New Roman"/>
                <w:color w:val="2D2D2D"/>
                <w:sz w:val="21"/>
                <w:szCs w:val="21"/>
                <w:lang w:eastAsia="ru-RU"/>
              </w:rPr>
              <w:br/>
              <w:t>Субсидии городским округам и муници-пальным районам на софинансирование расходов по возмеще-нию стоимости горюче-смазочных ма-териалов (далее - ГСМ) при доставке автомобильным тран-спортом социально значимых товаров в отдаленные, трудно-доступные и мало-населенные пункты Оренбургской облас ти, а также населенные пункты, в которых отсутствуют торговые объекты</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организация торгового обслуживания жителей отдаленных, труднодоступных и малонаселенных пунктов Оренбургской области, а также населенных пунктов, в которых отсутствуют торговые объекты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13 814,2</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5.3</w:t>
            </w:r>
            <w:r w:rsidRPr="005E61A9">
              <w:rPr>
                <w:rFonts w:ascii="Times New Roman" w:hAnsi="Times New Roman"/>
                <w:color w:val="2D2D2D"/>
                <w:sz w:val="21"/>
                <w:szCs w:val="21"/>
                <w:lang w:eastAsia="ru-RU"/>
              </w:rPr>
              <w:br/>
              <w:t>Организация разработ-ки и корректировки норм расхода топлива на автомобильный транспорт, привлека-емый к доставке социально значимых товаров в отдаленные, труднодоступные и малонаселенные пунк-ты Оренбургской об-ласти</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 а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получение документации, определяющей нормы расхода топлива по маркам автомобилей, для определения объема ГСМ, затраченного на доставку социально значимых товаров в отдаленные, труднодоступные и малона-селенные пункты Оренбургской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41.</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5.4</w:t>
            </w:r>
            <w:r w:rsidRPr="005E61A9">
              <w:rPr>
                <w:rFonts w:ascii="Times New Roman" w:hAnsi="Times New Roman"/>
                <w:color w:val="2D2D2D"/>
                <w:sz w:val="21"/>
                <w:szCs w:val="21"/>
                <w:lang w:eastAsia="ru-RU"/>
              </w:rPr>
              <w:br/>
              <w:t>Возмещение организа-циям и индиви-дуальным предприни-мателям, осуществля-ющим на территории муниципальных рай-онов деятельность в сфере производства пищевых продуктов (за исключением спирта, алкогольной продук-ции, пива, табачных изделий и кормов для животных), торговли, общественного пита-ния (за исключением ресторанов и баров) и заготовок сельскохо-зяйственной продук-ции, а также организа-циям потребительской кооперации части зат-рат на уплату процен-тов по кредитам, полученным в россий-ских кредитных орга-низациях на строитель-ство, техническое пере-вооружение, реконст-рукцию (включая проведение работ по демонтажу старого и монтажу нового оборудования, переус-тройству отопительных и вентиляционных систем, присое-динению к источникам тепло-, электро-, водоснабжения и водоотведения, пуско-наладочных работ), а также приобретение этими организациями и индивидуальными предпринимателями технологического обо-рудования, специали-зированного автотранс-порта для перевозки скоропортящихся и других пищевых продуктов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стимулирование развития пот-ребительского рынка в сельской местности, увеличение объемов производства продоволь-ственных товаров и закупок сельскохозяйственной продук-ции у населения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2 880,0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42.</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5.5</w:t>
            </w:r>
            <w:r w:rsidRPr="005E61A9">
              <w:rPr>
                <w:rFonts w:ascii="Times New Roman" w:hAnsi="Times New Roman"/>
                <w:color w:val="2D2D2D"/>
                <w:sz w:val="21"/>
                <w:szCs w:val="21"/>
                <w:lang w:eastAsia="ru-RU"/>
              </w:rPr>
              <w:br/>
              <w:t>Мониторинг качества, безопасности пищевых продуктов на потреби-тельском рынке</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доли товаров ненадлежащего качества на потребительском рынке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4 3.</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5.6</w:t>
            </w:r>
            <w:r w:rsidRPr="005E61A9">
              <w:rPr>
                <w:rFonts w:ascii="Times New Roman" w:hAnsi="Times New Roman"/>
                <w:color w:val="2D2D2D"/>
                <w:sz w:val="21"/>
                <w:szCs w:val="21"/>
                <w:lang w:eastAsia="ru-RU"/>
              </w:rPr>
              <w:br/>
              <w:t>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и организациям пищевой промыш-ленности (за исклю-чением производителей алкогольной и табач-ной продукции), заре-гистрированным и осуществляющим свою деятельность на тер-ритории Оренбургской области, на возмеще-ние части понесенных ими затрат на оплату услуг по сертификации систем менеджмента качества и безопас-ности пищевых продуктов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обеспечение качества и безопасности производимой продукции, экономической доступности товаров на потребительском рынке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44.</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5.7</w:t>
            </w:r>
            <w:r w:rsidRPr="005E61A9">
              <w:rPr>
                <w:rFonts w:ascii="Times New Roman" w:hAnsi="Times New Roman"/>
                <w:color w:val="2D2D2D"/>
                <w:sz w:val="21"/>
                <w:szCs w:val="21"/>
                <w:lang w:eastAsia="ru-RU"/>
              </w:rPr>
              <w:br/>
              <w:t>Проведение для руководителей и специалистов объектов сферы потребитель-ского рынка семи-наров, конференций и других мероприятий по вопросам повышения квалификации и пере-подготовки отраслевых кадров</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профессионального уровня отраслевых специалистов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300,0</w:t>
            </w:r>
          </w:p>
        </w:tc>
      </w:tr>
    </w:tbl>
    <w:p w:rsidR="00713047" w:rsidRPr="005E61A9" w:rsidRDefault="00713047" w:rsidP="005E61A9">
      <w:pPr>
        <w:shd w:val="clear" w:color="auto" w:fill="FFFFFF"/>
        <w:spacing w:after="0" w:line="240" w:lineRule="auto"/>
        <w:textAlignment w:val="baseline"/>
        <w:rPr>
          <w:rFonts w:ascii="Arial" w:hAnsi="Arial" w:cs="Arial"/>
          <w:vanish/>
          <w:color w:val="242424"/>
          <w:spacing w:val="2"/>
          <w:sz w:val="18"/>
          <w:szCs w:val="18"/>
          <w:lang w:eastAsia="ru-RU"/>
        </w:rPr>
      </w:pPr>
    </w:p>
    <w:tbl>
      <w:tblPr>
        <w:tblW w:w="0" w:type="auto"/>
        <w:tblCellMar>
          <w:left w:w="0" w:type="dxa"/>
          <w:right w:w="0" w:type="dxa"/>
        </w:tblCellMar>
        <w:tblLook w:val="00A0"/>
      </w:tblPr>
      <w:tblGrid>
        <w:gridCol w:w="513"/>
        <w:gridCol w:w="1815"/>
        <w:gridCol w:w="1762"/>
        <w:gridCol w:w="1067"/>
        <w:gridCol w:w="1067"/>
        <w:gridCol w:w="2060"/>
        <w:gridCol w:w="303"/>
        <w:gridCol w:w="768"/>
      </w:tblGrid>
      <w:tr w:rsidR="00713047" w:rsidRPr="00C3411A" w:rsidTr="005E61A9">
        <w:trPr>
          <w:trHeight w:val="15"/>
        </w:trPr>
        <w:tc>
          <w:tcPr>
            <w:tcW w:w="739"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c>
          <w:tcPr>
            <w:tcW w:w="4435"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c>
          <w:tcPr>
            <w:tcW w:w="2587"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5.8</w:t>
            </w:r>
            <w:r w:rsidRPr="005E61A9">
              <w:rPr>
                <w:rFonts w:ascii="Times New Roman" w:hAnsi="Times New Roman"/>
                <w:color w:val="2D2D2D"/>
                <w:sz w:val="21"/>
                <w:szCs w:val="21"/>
                <w:lang w:eastAsia="ru-RU"/>
              </w:rPr>
              <w:br/>
              <w:t>Проведение ежегод-ного областного конкурса "Предприя-тие торговли совре-менного сервиса"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уровня торгового обслуживания населения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5.9</w:t>
            </w:r>
            <w:r w:rsidRPr="005E61A9">
              <w:rPr>
                <w:rFonts w:ascii="Times New Roman" w:hAnsi="Times New Roman"/>
                <w:color w:val="2D2D2D"/>
                <w:sz w:val="21"/>
                <w:szCs w:val="21"/>
                <w:lang w:eastAsia="ru-RU"/>
              </w:rPr>
              <w:br/>
              <w:t>Предоставление гран-тов организациям и индивидуальным пред-принимателям, осу-ществляющим деятель-ность в сфере торговли и общественного пита-ния в отдаленных, труднодоступных и малонаселенных пунк-тах, на организацию хлебопекарного произ-водства и приобрете-ние технологического оборудования для охлаждения закупае-мого у населения молока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наиболее полное удовлет-ворение потребностей населе-ния отдаленных, трудно-доступных и малонаселенных пунктов в социально значимых товарах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3 000,0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5.10</w:t>
            </w:r>
            <w:r w:rsidRPr="005E61A9">
              <w:rPr>
                <w:rFonts w:ascii="Times New Roman" w:hAnsi="Times New Roman"/>
                <w:color w:val="2D2D2D"/>
                <w:sz w:val="21"/>
                <w:szCs w:val="21"/>
                <w:lang w:eastAsia="ru-RU"/>
              </w:rPr>
              <w:br/>
              <w:t>Организация деятель-ности межведом-ственного координа-ционного совета по вопросам развития потребительского рын-ка Оренбургской области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создание условий для развития торговой деятельности, торго-вой инфраструктуры потреби-тельского рынка области, ежегодное увеличение оборота розничной торговли и индекса его физического объема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5.11</w:t>
            </w:r>
            <w:r w:rsidRPr="005E61A9">
              <w:rPr>
                <w:rFonts w:ascii="Times New Roman" w:hAnsi="Times New Roman"/>
                <w:color w:val="2D2D2D"/>
                <w:sz w:val="21"/>
                <w:szCs w:val="21"/>
                <w:lang w:eastAsia="ru-RU"/>
              </w:rPr>
              <w:br/>
              <w:t>Мониторинг состоя-ния, развития торговой отрасли, обеспечен-ности населения об-ласти площадью торго-вых объектов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разработка и принятие органами местного самоуправ-ления муниципальных прог-рамм развития торговли, схем размещения нестационарных торговых объектов, оказание муниципальным образованиям методической и консульта-тивной помощи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5.12</w:t>
            </w:r>
            <w:r w:rsidRPr="005E61A9">
              <w:rPr>
                <w:rFonts w:ascii="Times New Roman" w:hAnsi="Times New Roman"/>
                <w:color w:val="2D2D2D"/>
                <w:sz w:val="21"/>
                <w:szCs w:val="21"/>
                <w:lang w:eastAsia="ru-RU"/>
              </w:rPr>
              <w:br/>
              <w:t>Оптимизация торговой инфраструктуры за счет увеличения коли-чества крупных тор-говых объектов, разме-щение нестационарных торговы х объектов в зонах, имеющих недос-таток в торговом об-служивании населения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увеличение доли торговых предприятий современных форматов в общем количестве объектов торговли, достижение обеспеченности населения области площадью торговых объектов в 2020 году - 475 кв. метров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5.13</w:t>
            </w:r>
            <w:r w:rsidRPr="005E61A9">
              <w:rPr>
                <w:rFonts w:ascii="Times New Roman" w:hAnsi="Times New Roman"/>
                <w:color w:val="2D2D2D"/>
                <w:sz w:val="21"/>
                <w:szCs w:val="21"/>
                <w:lang w:eastAsia="ru-RU"/>
              </w:rPr>
              <w:br/>
              <w:t>Упорядочение торговли на розничных рынках, реконструкция и приведение их в соответствие с требованиями законодательства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 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соответствие рынков установленным требованиям законодательства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5.14</w:t>
            </w:r>
            <w:r w:rsidRPr="005E61A9">
              <w:rPr>
                <w:rFonts w:ascii="Times New Roman" w:hAnsi="Times New Roman"/>
                <w:color w:val="2D2D2D"/>
                <w:sz w:val="21"/>
                <w:szCs w:val="21"/>
                <w:lang w:eastAsia="ru-RU"/>
              </w:rPr>
              <w:br/>
              <w:t>Мониторинг ситуации на потребительском рынке области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реализация комплекса мер по стабилизации ситуации на потребительском рынке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5.15</w:t>
            </w:r>
            <w:r w:rsidRPr="005E61A9">
              <w:rPr>
                <w:rFonts w:ascii="Times New Roman" w:hAnsi="Times New Roman"/>
                <w:color w:val="2D2D2D"/>
                <w:sz w:val="21"/>
                <w:szCs w:val="21"/>
                <w:lang w:eastAsia="ru-RU"/>
              </w:rPr>
              <w:br/>
              <w:t>Организация проведе-ния на территориях городских округов и муниципальных рай-онов ярмарок "выход-ного дня"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предоставление возможности реализации сельхозтоваро-производителями, крестьянско-фермерскими и личными подсобными хозяйствами, м инуя посредников, продукции для населения по более низким ценам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5.16</w:t>
            </w:r>
            <w:r w:rsidRPr="005E61A9">
              <w:rPr>
                <w:rFonts w:ascii="Times New Roman" w:hAnsi="Times New Roman"/>
                <w:color w:val="2D2D2D"/>
                <w:sz w:val="21"/>
                <w:szCs w:val="21"/>
                <w:lang w:eastAsia="ru-RU"/>
              </w:rPr>
              <w:br/>
              <w:t>Реализация на тер-риториях городских округов и муници-пальных районов соци-ального проекта "Гу-бернская забота"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обеспечение социально незащи-щенных слоев населения социально значимыми това-рами, увеличение количества предприятий торговли, участ-вующих в проекте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5.17</w:t>
            </w:r>
            <w:r w:rsidRPr="005E61A9">
              <w:rPr>
                <w:rFonts w:ascii="Times New Roman" w:hAnsi="Times New Roman"/>
                <w:color w:val="2D2D2D"/>
                <w:sz w:val="21"/>
                <w:szCs w:val="21"/>
                <w:lang w:eastAsia="ru-RU"/>
              </w:rPr>
              <w:br/>
              <w:t>Реализация проекта "Оренбургское качест-во"</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насыщение потребительского рынка области качественными и безопасными товарами, увеличение доли местной продукции в розничной торговой сети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5.18</w:t>
            </w:r>
            <w:r w:rsidRPr="005E61A9">
              <w:rPr>
                <w:rFonts w:ascii="Times New Roman" w:hAnsi="Times New Roman"/>
                <w:color w:val="2D2D2D"/>
                <w:sz w:val="21"/>
                <w:szCs w:val="21"/>
                <w:lang w:eastAsia="ru-RU"/>
              </w:rPr>
              <w:br/>
              <w:t>Содействие в предос-тавлении сельскохо-зяйственным товаро-производителям, крес-тьянским (фермерским) хозяйствам, личным подсобным хозяйствам торговых мест на розничных рынках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продвижение сельскохозяй-ственной продукции на потребительский рынок области, увеличение на розничных рынках Оренбург-ской области числа предос-тавляемых для этих целей торговых мест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5.19</w:t>
            </w:r>
            <w:r w:rsidRPr="005E61A9">
              <w:rPr>
                <w:rFonts w:ascii="Times New Roman" w:hAnsi="Times New Roman"/>
                <w:color w:val="2D2D2D"/>
                <w:sz w:val="21"/>
                <w:szCs w:val="21"/>
                <w:lang w:eastAsia="ru-RU"/>
              </w:rPr>
              <w:br/>
              <w:t>Проведение выста-вочно-ярмарочных ме-роприятий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насыщение потребительского рынка области потреби-тельскими товарами, прод-вижение продукции местных товаропроизводителей на меж-региональные рынки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5.20</w:t>
            </w:r>
            <w:r w:rsidRPr="005E61A9">
              <w:rPr>
                <w:rFonts w:ascii="Times New Roman" w:hAnsi="Times New Roman"/>
                <w:color w:val="2D2D2D"/>
                <w:sz w:val="21"/>
                <w:szCs w:val="21"/>
                <w:lang w:eastAsia="ru-RU"/>
              </w:rPr>
              <w:br/>
              <w:t>Мониторинг объектов торговли, осущест-вляющих розничную продажу алкогольной продукции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профилактика нарушений законодательства Российской Федерации в сфере розничной продажи алкогольной продукции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5.21</w:t>
            </w:r>
            <w:r w:rsidRPr="005E61A9">
              <w:rPr>
                <w:rFonts w:ascii="Times New Roman" w:hAnsi="Times New Roman"/>
                <w:color w:val="2D2D2D"/>
                <w:sz w:val="21"/>
                <w:szCs w:val="21"/>
                <w:lang w:eastAsia="ru-RU"/>
              </w:rPr>
              <w:br/>
              <w:t>Проведение областного этапа конкурса Прог-раммы "100 лучших товаров России"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качества и конкурентоспособности про-дукции местных товаропроиз-водителей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5.22</w:t>
            </w:r>
            <w:r w:rsidRPr="005E61A9">
              <w:rPr>
                <w:rFonts w:ascii="Times New Roman" w:hAnsi="Times New Roman"/>
                <w:color w:val="2D2D2D"/>
                <w:sz w:val="21"/>
                <w:szCs w:val="21"/>
                <w:lang w:eastAsia="ru-RU"/>
              </w:rPr>
              <w:br/>
              <w:t>Мониторинг соблюде-ния требований зако-нодательства в сфере защиты прав потреби-телей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профилактика нарушений законодательства Российской Федерации , регулирующего отношения в сфере защиты прав потребителей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5.23</w:t>
            </w:r>
            <w:r w:rsidRPr="005E61A9">
              <w:rPr>
                <w:rFonts w:ascii="Times New Roman" w:hAnsi="Times New Roman"/>
                <w:color w:val="2D2D2D"/>
                <w:sz w:val="21"/>
                <w:szCs w:val="21"/>
                <w:lang w:eastAsia="ru-RU"/>
              </w:rPr>
              <w:br/>
              <w:t>Проведение выездных приемных дней по вопросам разъяснения законодательства о защите прав потреби-телей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оказание адресной консуль-тативной помощи потребителям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5.24</w:t>
            </w:r>
            <w:r w:rsidRPr="005E61A9">
              <w:rPr>
                <w:rFonts w:ascii="Times New Roman" w:hAnsi="Times New Roman"/>
                <w:color w:val="2D2D2D"/>
                <w:sz w:val="21"/>
                <w:szCs w:val="21"/>
                <w:lang w:eastAsia="ru-RU"/>
              </w:rPr>
              <w:br/>
              <w:t>Организация телефо-нов "горячей линии" для приема обращений граждан и организаций по вопросам соблю-дения требований зако-нодательства, регули-рующего сферу защиты прав потребителей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выявление фактов нарушения законодательства в сфере защиты прав потребителей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5.25</w:t>
            </w:r>
            <w:r w:rsidRPr="005E61A9">
              <w:rPr>
                <w:rFonts w:ascii="Times New Roman" w:hAnsi="Times New Roman"/>
                <w:color w:val="2D2D2D"/>
                <w:sz w:val="21"/>
                <w:szCs w:val="21"/>
                <w:lang w:eastAsia="ru-RU"/>
              </w:rPr>
              <w:br/>
              <w:t>Проведение рабочих совещаний, "круглых столов" по вопросам защиты прав потреби-телей, качества и безопасности товаров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предупреждение нарушений прав потребителей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5.26</w:t>
            </w:r>
            <w:r w:rsidRPr="005E61A9">
              <w:rPr>
                <w:rFonts w:ascii="Times New Roman" w:hAnsi="Times New Roman"/>
                <w:color w:val="2D2D2D"/>
                <w:sz w:val="21"/>
                <w:szCs w:val="21"/>
                <w:lang w:eastAsia="ru-RU"/>
              </w:rPr>
              <w:br/>
              <w:t>Проведение ежегодных мероприятий, посвя-щенных Всемирному дню защиты прав потребителей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уровня инфор-мирования и просвещения населения по вопросам защиты прав потребителей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Основное мероприятие 5.27</w:t>
            </w:r>
            <w:r w:rsidRPr="005E61A9">
              <w:rPr>
                <w:rFonts w:ascii="Times New Roman" w:hAnsi="Times New Roman"/>
                <w:color w:val="2D2D2D"/>
                <w:sz w:val="21"/>
                <w:szCs w:val="21"/>
                <w:lang w:eastAsia="ru-RU"/>
              </w:rPr>
              <w:br/>
              <w:t>Осуществление взаи-модействия со СМИ по вопросам защиты прав потребителей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Прокофьева Е.П. - начальник управле-ния по развитию пот-ребительского рынка минэкономразвития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01.01.2014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31.12.2014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реализация права потребителей на информирование в области защиты прав потребителей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644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Итого</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390 978,80</w:t>
            </w:r>
          </w:p>
        </w:tc>
      </w:tr>
    </w:tbl>
    <w:p w:rsidR="00713047" w:rsidRPr="005E61A9" w:rsidRDefault="00713047" w:rsidP="005E61A9">
      <w:pPr>
        <w:shd w:val="clear" w:color="auto" w:fill="FFFFFF"/>
        <w:spacing w:before="375" w:after="225" w:line="240" w:lineRule="auto"/>
        <w:jc w:val="center"/>
        <w:textAlignment w:val="baseline"/>
        <w:outlineLvl w:val="1"/>
        <w:rPr>
          <w:rFonts w:ascii="Arial" w:hAnsi="Arial" w:cs="Arial"/>
          <w:color w:val="3C3C3C"/>
          <w:spacing w:val="2"/>
          <w:sz w:val="41"/>
          <w:szCs w:val="41"/>
          <w:lang w:eastAsia="ru-RU"/>
        </w:rPr>
      </w:pPr>
      <w:r w:rsidRPr="005E61A9">
        <w:rPr>
          <w:rFonts w:ascii="Arial" w:hAnsi="Arial" w:cs="Arial"/>
          <w:color w:val="3C3C3C"/>
          <w:spacing w:val="2"/>
          <w:sz w:val="41"/>
          <w:szCs w:val="41"/>
          <w:lang w:eastAsia="ru-RU"/>
        </w:rPr>
        <w:t>Приложение N 7. ПАСПОРТ подпрограммы "Повышение эффективности государственного управления социально-экономическим развитием области"</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 N 7</w:t>
      </w:r>
      <w:r w:rsidRPr="005E61A9">
        <w:rPr>
          <w:rFonts w:ascii="Arial" w:hAnsi="Arial" w:cs="Arial"/>
          <w:color w:val="2D2D2D"/>
          <w:spacing w:val="2"/>
          <w:sz w:val="21"/>
          <w:szCs w:val="21"/>
          <w:lang w:eastAsia="ru-RU"/>
        </w:rPr>
        <w:br/>
        <w:t>к государственной программе "Экономическое развитие Оренбургской</w:t>
      </w:r>
      <w:r w:rsidRPr="005E61A9">
        <w:rPr>
          <w:rFonts w:ascii="Arial" w:hAnsi="Arial" w:cs="Arial"/>
          <w:color w:val="2D2D2D"/>
          <w:spacing w:val="2"/>
          <w:sz w:val="21"/>
          <w:szCs w:val="21"/>
          <w:lang w:eastAsia="ru-RU"/>
        </w:rPr>
        <w:br/>
        <w:t>области" на 2014-2015 годы и на перспективу до 2020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2810"/>
        <w:gridCol w:w="621"/>
        <w:gridCol w:w="5924"/>
      </w:tblGrid>
      <w:tr w:rsidR="00713047" w:rsidRPr="00C3411A" w:rsidTr="005E61A9">
        <w:trPr>
          <w:trHeight w:val="15"/>
        </w:trPr>
        <w:tc>
          <w:tcPr>
            <w:tcW w:w="3326"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739" w:type="dxa"/>
          </w:tcPr>
          <w:p w:rsidR="00713047" w:rsidRPr="005E61A9" w:rsidRDefault="00713047" w:rsidP="005E61A9">
            <w:pPr>
              <w:spacing w:after="0" w:line="240" w:lineRule="auto"/>
              <w:rPr>
                <w:rFonts w:ascii="Times New Roman" w:hAnsi="Times New Roman"/>
                <w:sz w:val="20"/>
                <w:szCs w:val="20"/>
                <w:lang w:eastAsia="ru-RU"/>
              </w:rPr>
            </w:pPr>
          </w:p>
        </w:tc>
        <w:tc>
          <w:tcPr>
            <w:tcW w:w="7392"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Ответственный исполнитель подпрограммы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министерство экономического развития, промышленной политики и торговли Оренбургской области</w:t>
            </w: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Соисполнители подпрограммы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отсутствуют</w:t>
            </w: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Цели подпрограммы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эффективности государственного управления социально-экономическим развитием Оренбургской области</w:t>
            </w: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Задачи подпрограммы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эффективности системы государственного планирования и прогнозирования;</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оценка эффективности деятельности органов исполнительной власти и</w:t>
            </w:r>
            <w:r w:rsidRPr="005E61A9">
              <w:rPr>
                <w:rFonts w:ascii="Times New Roman" w:hAnsi="Times New Roman"/>
                <w:color w:val="2D2D2D"/>
                <w:sz w:val="21"/>
                <w:szCs w:val="21"/>
                <w:lang w:eastAsia="ru-RU"/>
              </w:rPr>
              <w:br/>
              <w:t>органов местного самоуправления;</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организация предоставления государственных и муниципальных услуг по принципу "одного окна", в том числе в многофункциональных центрах</w:t>
            </w: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Целевые индикаторы и показатели подпрограммы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средний уровень отклонения фактических значений показателей социально-экономического развития Оренбургской области от их прогнозных значений на очередной год (из числа показателей, закрепленных за минэкономразвития области), не более 10 процентов ежегодно;</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доля муниципальных образований, достигших положительной динамики, общего уровня эффективности деятельности органов местного самоуправления, 95,0 процента к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90,0 процента ежегодно начиная с 2015 года;</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2 единицы ежегодно начиная с 2014 года;</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не более 15 минут начиная с 2014 года</w:t>
            </w: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Сроки и этапы реализации подпрограммы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2014-2020 годы в один этап</w:t>
            </w: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Объемы бюджетных ассигнований подпрограммы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общий объем финансирования подпрограммы составляет 1 099 967,3 тыс.руб. финансирование осуществляется за счет средств областного бюджета,в том числе по годам реализации:</w:t>
            </w:r>
            <w:r w:rsidRPr="005E61A9">
              <w:rPr>
                <w:rFonts w:ascii="Times New Roman" w:hAnsi="Times New Roman"/>
                <w:color w:val="2D2D2D"/>
                <w:sz w:val="21"/>
                <w:szCs w:val="21"/>
                <w:lang w:eastAsia="ru-RU"/>
              </w:rPr>
              <w:br/>
              <w:t>2014 год - 221 155,2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2015 год - 168 650,2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2016 год - 74 056,9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2017 год - 141 205,0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2018 год - 152 326,0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2019 год - 164 559,0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2020 год - 178 015,0 тыс.руб.</w:t>
            </w: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Ожидаемые результаты реализации подпрограммы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повышение эффективности деятельности органов местного самоуправления Оренбургской области;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расширение практики применения программно-целевых механизмов исполнительными органами государственной власти;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обеспечение возможности получения государственных и муниципальных услуг по принципу "одного окна" по месту пребывая, в том числе в многофункциональных центрах;</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снижение организационных, временных, финансовых затрат юридических лиц на преодоление административных барьеров;</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оптимизация исполнения разрешительной и контрольно-надзорной деятельности</w:t>
            </w:r>
          </w:p>
        </w:tc>
      </w:tr>
    </w:tbl>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Характеристики сферы реализации подпрограммы, описание основных проблем и прогноз развития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Центральным элементом системы государственного планирования является прогноз. Прогнозирование экономического и социального развития - одна из важнейших задач, формирующих базу для принятия решений на различных уровнях государственного управления. В современных условиях макроэкономические прогнозы служат экономическим ориентиром развития государства на долгосрочную и среднесрочную перспективы.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Прогноз социально-экономического развития Оренбургской области разрабатывается на среднесрочный период ежегодно в нескольких вариантах с учётом вероятностного воздействия внутренних и внешних политических, экономических и других факторов социально-экономического развития Российской Федерации, а также прогнозов муниципальных образований и крупных предприятий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Порядок разработки прогноза регламентирован постановлением Правительства "Об утверждении порядка разработки прогноза социально-экономического развития Оренбургской области на среднесрочный период".</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связи с реализацией мероприятий по внедрению программно-целевых принципов в организацию деятельности исполнительных органов государственной власти и переходу к программному бюджету в период действия подпрограммы предстоит внедрить в практику разработку прогноза социально-экономического развития области на долгосрочную перспективу.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Прогнозирование социально-экономического развития, контроль за реализацией документов государственного планирования сопровождаются мониторингом и анализом процессов и явлений в сфере социально-экономического развития региона. Данная работа осуществляется на системной основе. Основной задачей является выявление проблем на ранних стадиях их возникновения, разработка и реализация мер для их устранения.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практике государственного управления исполнительных органов власти применяются программно-целевые инструменты в виде областных и ведомственных целевых программ.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Порядок разработки и реализации областных и ведомственных целевых программ утверждён постановлениями Правительства N 299-п от 22.08.2007 г. "Об утверждении порядка разработки, согласования, утверждения и реализации долгосрочных целевых программ Оренбургской области" и N 408-п от 07.11.2008 г. "Об утверждении порядка разработки и реализации ведомственных целевых программ в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соответствии с </w:t>
      </w:r>
      <w:hyperlink r:id="rId14" w:history="1">
        <w:r w:rsidRPr="005E61A9">
          <w:rPr>
            <w:rFonts w:ascii="Arial" w:hAnsi="Arial" w:cs="Arial"/>
            <w:color w:val="00466E"/>
            <w:spacing w:val="2"/>
            <w:sz w:val="21"/>
            <w:szCs w:val="21"/>
            <w:u w:val="single"/>
            <w:lang w:eastAsia="ru-RU"/>
          </w:rPr>
          <w:t>постановлением Правительства Оренбургской области от 14 января 2008 г. N 10-п "Об утверждении порядка ежегодной оценки эффективности реализации долгосрочных целевых программ Оренбургской области"</w:t>
        </w:r>
      </w:hyperlink>
      <w:r w:rsidRPr="005E61A9">
        <w:rPr>
          <w:rFonts w:ascii="Arial" w:hAnsi="Arial" w:cs="Arial"/>
          <w:color w:val="2D2D2D"/>
          <w:spacing w:val="2"/>
          <w:sz w:val="21"/>
          <w:szCs w:val="21"/>
          <w:lang w:eastAsia="ru-RU"/>
        </w:rPr>
        <w:t> ежегодно осуществляется оценка их эффективности.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2012 году в соответствии с законом об областном бюджете было профинансировано 86 областных и ведомственных целевых программ с объемом финансирования из бюджета Оренбургской области в сумме 28 993 млн.рублей.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 результатам оценки за 2012 год из 54 реализуемых областных целевых программ - 27 оцениваются как "высокоэффективные", 20 программ оценены как "эффективные", 6 программ получили удовлетворительную оценку, 1 - неудовлетворительную.</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 сравнению с предыдущим годом удельный вес программ признанных "высокоэффективными" и "эффективными" повысился с 83,0 процента до 87,0 процента, что связано, прежде всего, с увеличением объема финансирования программ из всех источников и ответственной работой государственных заказчиков по достижению запланированных показателей.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Новым импульсом для развития программно-целевых инструментов в практике государственного управления стала Программа Правительства Российской Федерации по повышению эффективности бюджетных расходов на период до 2012 года, утверждённая</w:t>
      </w:r>
      <w:hyperlink r:id="rId15" w:history="1">
        <w:r w:rsidRPr="005E61A9">
          <w:rPr>
            <w:rFonts w:ascii="Arial" w:hAnsi="Arial" w:cs="Arial"/>
            <w:color w:val="00466E"/>
            <w:spacing w:val="2"/>
            <w:sz w:val="21"/>
            <w:szCs w:val="21"/>
            <w:u w:val="single"/>
            <w:lang w:eastAsia="ru-RU"/>
          </w:rPr>
          <w:t>распоряжением Правительства Российской Федерации от 30 июня 2010 года N 1101-р "Об утверждении Программы Правительства Российской Федерации по повышению эффективности бюджетных расходов на период до 2012 года"</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hyperlink r:id="rId16" w:history="1">
        <w:r w:rsidRPr="005E61A9">
          <w:rPr>
            <w:rFonts w:ascii="Arial" w:hAnsi="Arial" w:cs="Arial"/>
            <w:color w:val="00466E"/>
            <w:spacing w:val="2"/>
            <w:sz w:val="21"/>
            <w:szCs w:val="21"/>
            <w:u w:val="single"/>
            <w:lang w:eastAsia="ru-RU"/>
          </w:rPr>
          <w:t>Постановлением Правительства Оренбургской области от 31 августа 2011 г. N 798-пп</w:t>
        </w:r>
      </w:hyperlink>
      <w:r w:rsidRPr="005E61A9">
        <w:rPr>
          <w:rFonts w:ascii="Arial" w:hAnsi="Arial" w:cs="Arial"/>
          <w:color w:val="2D2D2D"/>
          <w:spacing w:val="2"/>
          <w:sz w:val="21"/>
          <w:szCs w:val="21"/>
          <w:lang w:eastAsia="ru-RU"/>
        </w:rPr>
        <w:t>утверждена долгосрочная целевая программа "Повышение эффективности бюджетных расходов Оренбургской области на 2011 - 2013 годы". В числе основных направлений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внедрение программно-целевых принципов организации деятельности органов исполнительной власти и органов местного самоуправления;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переход к утверждению "программного" бюджета.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качестве нового программно-целевого инструмента рекомендуется использовать государственные программы, которым будет охвачена большая часть бюджетных ассигнований.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настоящее время разработана и утверждена нормативная база по разработке государственных программ: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утверждено </w:t>
      </w:r>
      <w:hyperlink r:id="rId17" w:history="1">
        <w:r w:rsidRPr="005E61A9">
          <w:rPr>
            <w:rFonts w:ascii="Arial" w:hAnsi="Arial" w:cs="Arial"/>
            <w:color w:val="00466E"/>
            <w:spacing w:val="2"/>
            <w:sz w:val="21"/>
            <w:szCs w:val="21"/>
            <w:u w:val="single"/>
            <w:lang w:eastAsia="ru-RU"/>
          </w:rPr>
          <w:t>Постановление Правительства Оренбургской области от 28.04.2011 г. N 279-п "Об утверждении порядка разработки, реализации и оценки эффективности государственных программ Оренбургской области"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утвержден перечень государственных программ Оренбургской области (</w:t>
      </w:r>
      <w:hyperlink r:id="rId18" w:history="1">
        <w:r w:rsidRPr="005E61A9">
          <w:rPr>
            <w:rFonts w:ascii="Arial" w:hAnsi="Arial" w:cs="Arial"/>
            <w:color w:val="00466E"/>
            <w:spacing w:val="2"/>
            <w:sz w:val="21"/>
            <w:szCs w:val="21"/>
            <w:u w:val="single"/>
            <w:lang w:eastAsia="ru-RU"/>
          </w:rPr>
          <w:t>распоряжение Губернатора Оренбургской области от 8.10.2012 года N 373-р "Об утверждении Перечня государственных программ Оренбургской области"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целью повышения эффективности и качества государственного управления министерством экономического развития, промышленной политики и торговли Оренбургской области осуществляется оценка эффективности деятельности исполнительных органов государственной власти и органов местного самоуправления региона.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Оценка эффективности деятельности органов исполнительной власти области и органов местного самоуправления осуществляется в соответствии с:</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hyperlink r:id="rId19" w:history="1">
        <w:r w:rsidRPr="005E61A9">
          <w:rPr>
            <w:rFonts w:ascii="Arial" w:hAnsi="Arial" w:cs="Arial"/>
            <w:color w:val="00466E"/>
            <w:spacing w:val="2"/>
            <w:sz w:val="21"/>
            <w:szCs w:val="21"/>
            <w:u w:val="single"/>
            <w:lang w:eastAsia="ru-RU"/>
          </w:rPr>
          <w:t>Указом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hyperlink r:id="rId20" w:history="1">
        <w:r w:rsidRPr="005E61A9">
          <w:rPr>
            <w:rFonts w:ascii="Arial" w:hAnsi="Arial" w:cs="Arial"/>
            <w:color w:val="00466E"/>
            <w:spacing w:val="2"/>
            <w:sz w:val="21"/>
            <w:szCs w:val="21"/>
            <w:u w:val="single"/>
            <w:lang w:eastAsia="ru-RU"/>
          </w:rPr>
          <w:t>Указом Президента Российской Федерации от 10 сентября 2012 года N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hyperlink r:id="rId21" w:history="1">
        <w:r w:rsidRPr="005E61A9">
          <w:rPr>
            <w:rFonts w:ascii="Arial" w:hAnsi="Arial" w:cs="Arial"/>
            <w:color w:val="00466E"/>
            <w:spacing w:val="2"/>
            <w:sz w:val="21"/>
            <w:szCs w:val="21"/>
            <w:u w:val="single"/>
            <w:lang w:eastAsia="ru-RU"/>
          </w:rPr>
          <w:t>постановлением Правительства Российской Федерации от 3 ноября 2012 года N 1142 "О мерах по реализации Указа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Министерство экономического развития, промышленной политики Оренбургской области ежегодно готовит доклад "О достигнутых значениях показателей для оценки эффективности деятельности органов исполнительной власти области за отчётный год и их планируемых значениях на 3-х летний период", осуществляет мониторинг выполнения показателей для оценки эффективности деятельности исполнительных органов государственной власти, мониторинг выполнения плана мероприятий по улучшению значений показателей для оценки эффективности деятельности органов исполнительной власти.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 основе докладов высших должностных лиц субъектов Российской Федерации о достигнутых значениях показателей для оценки эффективности деятельности органов исполнительной власти субъектов Российской Федерации за отчетный год и их планируемых значениях на 3-летний период, по итогам 2010, 2011 годов Министерством регионального развития Российской Федерации проведена комплексная оценка эффективности деятельности органов исполнительной власти субъектов Российской Федерации. В 2011 году Оренбургская область среди 83 субъектов Российской Федерации по комплексной оценке заняла 48 место, по достигнутой динамике эффективности - 12 место, по достигнутому общему уровню эффективности – 57 место.</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Оценка эффективности деятельности органов местного самоуправления городских округов и муниципальных районов осуществляется в соответствии с </w:t>
      </w:r>
      <w:hyperlink r:id="rId22" w:history="1">
        <w:r w:rsidRPr="005E61A9">
          <w:rPr>
            <w:rFonts w:ascii="Arial" w:hAnsi="Arial" w:cs="Arial"/>
            <w:color w:val="00466E"/>
            <w:spacing w:val="2"/>
            <w:sz w:val="21"/>
            <w:szCs w:val="21"/>
            <w:u w:val="single"/>
            <w:lang w:eastAsia="ru-RU"/>
          </w:rPr>
          <w:t>Указом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Органы местного самоуправления городских округов и муниципальных районов готовят и представляют в Правительство Оренбургской области доклады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отчётный год и их плановых значениях на 3-х летний период.</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Министерство экономического развития, промышленной политики и торговли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проводит комплексную оценку эффективности деятельности органов местного самоуправления городских округов и муниципальных районов, рассчитываемой на основании сводных индексов показателей эффективности;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формирует сводный доклад о результатах мониторинга эффективности деятельности органов местного самоуправления городских округов и муниципальных районов.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2013 году истекает срок реализации Концепции снижения административных барьеров и повышения доступности государственных и муниципальных услуг на 2011 - 2013 годы, которая была одобрена распоряжением Правительства Российской Федерации от 10 июня 2010 г. N 1021-р (далее - Концепция административной реформы).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соответствии с Концепцией административной реформы утверждена областная целевая 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2012 - 2014 годы (постановление Правительства Оренбургской области от 29 августа 2011 года N 769-пп).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Реализация мероприятий программы привела к упорядочению государственных и муниципальных услуг, представляемых органами исполнительной власти и органами местного самоуправления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Утвержден порядок разработки и утверждения органами исполнительной власти Оренбургской области административных регламентов предоставления государственных услуг и исполнения государственных функций (</w:t>
      </w:r>
      <w:hyperlink r:id="rId23" w:history="1">
        <w:r w:rsidRPr="005E61A9">
          <w:rPr>
            <w:rFonts w:ascii="Arial" w:hAnsi="Arial" w:cs="Arial"/>
            <w:color w:val="00466E"/>
            <w:spacing w:val="2"/>
            <w:sz w:val="21"/>
            <w:szCs w:val="21"/>
            <w:u w:val="single"/>
            <w:lang w:eastAsia="ru-RU"/>
          </w:rPr>
          <w:t>постановление Правительства Оренбургской области от 30.12.2011 года N 1308-п</w:t>
        </w:r>
      </w:hyperlink>
      <w:r w:rsidRPr="005E61A9">
        <w:rPr>
          <w:rFonts w:ascii="Arial" w:hAnsi="Arial" w:cs="Arial"/>
          <w:color w:val="2D2D2D"/>
          <w:spacing w:val="2"/>
          <w:sz w:val="21"/>
          <w:szCs w:val="21"/>
          <w:lang w:eastAsia="ru-RU"/>
        </w:rPr>
        <w:t>). В 2012 году регламенты утверждены по 175 государственным и 2 397 муниципальным услугам.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Кроме этого, утвержден перечень услуг, являющийся необходимыми и обязательными для предоставления государственных услуг органами исполнительной власти, в том числе утвержден порядок определения размера платы за их оказание (</w:t>
      </w:r>
      <w:hyperlink r:id="rId24" w:history="1">
        <w:r w:rsidRPr="005E61A9">
          <w:rPr>
            <w:rFonts w:ascii="Arial" w:hAnsi="Arial" w:cs="Arial"/>
            <w:color w:val="00466E"/>
            <w:spacing w:val="2"/>
            <w:sz w:val="21"/>
            <w:szCs w:val="21"/>
            <w:u w:val="single"/>
            <w:lang w:eastAsia="ru-RU"/>
          </w:rPr>
          <w:t>постановление Правительства Оренбургской области от 25 января 2012 года N 42-п</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Административные регламенты государственных и муниципальных услуг позволили систематизировать полномочия органов государственной власти, восполнить нормативные правовые пробелы в законодательстве Российской Федерации, упорядочить административные процедуры.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области сформирована нормативная правовая база, направленная на повышение качества и доступности государственных и муниципальных услуг.</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Ключевым элементом современных принципов государственного управления является подход к государству как поставщику услуг для населения и бизнеса. В основе концепции электронного правительства лежит понятие "электронная государственная услуга".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1 сентября 2010 году в Оренбургской области введена в эксплуатацию специализированная информационная система "Реестр государственных и муниципальных услуг (функций) Оренбургской области" (</w:t>
      </w:r>
      <w:hyperlink r:id="rId25" w:history="1">
        <w:r w:rsidRPr="005E61A9">
          <w:rPr>
            <w:rFonts w:ascii="Arial" w:hAnsi="Arial" w:cs="Arial"/>
            <w:color w:val="00466E"/>
            <w:spacing w:val="2"/>
            <w:sz w:val="21"/>
            <w:szCs w:val="21"/>
            <w:u w:val="single"/>
            <w:lang w:eastAsia="ru-RU"/>
          </w:rPr>
          <w:t>постановление Правительства Оренбургской области от 23 августа 2010 года N 565-п</w:t>
        </w:r>
      </w:hyperlink>
      <w:r w:rsidRPr="005E61A9">
        <w:rPr>
          <w:rFonts w:ascii="Arial" w:hAnsi="Arial" w:cs="Arial"/>
          <w:color w:val="2D2D2D"/>
          <w:spacing w:val="2"/>
          <w:sz w:val="21"/>
          <w:szCs w:val="21"/>
          <w:lang w:eastAsia="ru-RU"/>
        </w:rPr>
        <w:t>). В настоящее время в реестре размещена информация о 2 277 услугах, в том числе федеральных - 262, региональных - 194, муниципальных - 1 821.</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2012 году 60 услуг переведено в электронный вид. На сегодня количество услуг предоставляемых в электронном виде по области составляет 76, в том числе 30 государственных и 46 муниципальных услуг.</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Организация предоставления государственных и муниципальных услуг по принципу "одного окна", в том числе на базе многофункциональных центров предоставления государственных и муниципальных услуг (далее - МФЦ) осуществляется в рамках </w:t>
      </w:r>
      <w:hyperlink r:id="rId26" w:history="1">
        <w:r w:rsidRPr="005E61A9">
          <w:rPr>
            <w:rFonts w:ascii="Arial" w:hAnsi="Arial" w:cs="Arial"/>
            <w:color w:val="00466E"/>
            <w:spacing w:val="2"/>
            <w:sz w:val="21"/>
            <w:szCs w:val="21"/>
            <w:u w:val="single"/>
            <w:lang w:eastAsia="ru-RU"/>
          </w:rPr>
          <w:t>указа Президента Российской Федерации от 7 мая 2012 года N 601 "Об основных направлениях совершенствования системы государственного управления"</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 концу 2012 года в области функционировало 3 МФЦ, процент охвата населения многофункциональными центрами составил 17,1 процента, количество действующих окон в многофункциональных центрах составляет 145.</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Приоритеты государственной политики в сфере реализации подпрограммы, цели, задачи и показатели (индикаторы), описание основных ожидаемых конечных результатов подпрограммы, сроков и контрольных этапов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Формирование системы мониторинга и оценки эффективности деятельности органов власти и местного самоуправления, повышение качества предоставления государственных и муниципальных услуг за счет внедрения административных регламентов, внедрение механизма управления по результатам, а также проектного управления в органах власти; - задачи, определенные Стратегией развития Оренбургской области до 2020 года и на период до 2030 года, а перевод государственных (муниципальных) услуг (функций) в электронный вид на территории Оренбургской области - мероприятие, обозначенное в комплексном плане мероприятий по приоритетным направлениям деятельности Правительства Оренбургской области по выполнению послания Губернатора Оренбургской области "Стратегия прорыва. Программа действий до 2015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Цель подпрограммы - повышение эффективности государственного управления социально-экономическим развитием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достижения указанной цели подпрограммой предусмотрено решение следующих задач:</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повышение эффективности системы государственного планирования и прогнозирования;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оценка эффективности деятельности органов исполнительной власти и органов местного самоуправления;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организация предоставления государственных и муниципальных услуг по принципу "одного окна", в том числе в многофункциональных центрах.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Показателями (индикаторами) решения задач и достижения цели подпрограммы будут являться: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средний уровень отклонения фактических значений показателей социально-экономического развития Оренбургской области от их прогнозных значений на очередной год (из числа показателей, закрепленных за минэкономразвития области), не более 10,0 процента ежегодно;</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доля муниципальных образований, достигших положительной динамики, общего уровня эффективности деятельности органов местного самоуправления, 95,0 процента к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90,0 процента ежегодно начиная с 2015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2 единицы ежегодно начиная с 2014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не более 15 минут начиная с 2014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Перечень целевых показателей (индикаторов) с разбивкой по годам реализации подпрограммы приведен в приложении 1 к госпрограмме.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Реализация подпрограммы в 2014-2020 годах позволит повысить эффективность деятельности органов местного самоуправления Оренбургской области, расширить практику применения программно-целевых механизмов исполнительными органами государственной власти, обеспечит возможность получения государственных и муниципальных услуг по принципу "одного окна" по месту пребывания, в том числе в многофункциональных центрах, снизить организационные, временные, финансовые затраты юридических лиц на преодоление административных барьеров, а также оптимизировать исполнение разрешительной и контрольно-надзорной деятельности.</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ведомственных целевых программ и основных мероприятий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Подпрограмма не включает в себя ведомственные целевые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Подробный перечень мероприятий подпрограммы с указанием сроков реализации и ресурсное обеспечение мероприятий подпрограммы представлены в приложениях N 2 и N 5 к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мер государственно-правового регулирования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рамках подпрограммы реализуются меры правового регулирования в части: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разработки и принятие правовых актов в целях оценки эффективности государственных программ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разработки и реализации документов государственного планирования социально-экономического развития, осуществления контроля их реализации;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разработки механизмов государственного регулирования экономического развития и организации их практического применения по вопросам проведения государственной политики в области экономического развития, о налогах и сборах, об отмене (установлении) налоговых льгот;</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организации деятельности органов местного самоуправления в целях реализации государственной социально-экономической политики;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оценки эффективности деятельности исполнительных органов государственной власти, применения мер по результатам такой оценки.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течение срока реализации подпрограммы планируется в полном объеме внедрить механизм долгосрочного прогнозирования социально-экономического развития.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Сведения о мерах правового регулирования в рамках подпрограммы приведены в приложении N 3 к госпрограмме.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Прогноз сводных показателей государственных заданий по этапам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рамках подпрограммы по основному мероприятию "повышение качества услуг" бюджетным учреждением государственное автономное учреждение Оренбургской области "Оренбургский областной многофункциональный центр предоставления государственных и муниципальных услуг" (далее - ГАУ "МФЦ") предоставляется государственная услуга: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организация специальных рабочих мест для сотрудников территориальных органов федеральных органов исполнительной власти, органов исполнительной власти Оренбургской области, органов местного самоуправления и (или) организаций, участвующих в предоставлении государственных (муниципальных) услуг.</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Кроме того предусмотрено выполнение работ:</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информирование заявителей о порядке предоставления государственных и муниципальных услуг в ГАУ "МФЦ"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прием, обработка и выдача сотрудниками ГАУ "МФЦ" документов, связанных с предоставлением государственных и муниципальных услуг.</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Сведения о прогнозе сводных показателей государственного задания на выполнение данной государственной услуге и работы представлены в Приложении 4 к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основных мероприятий, реализуемых муниципальными образованиями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рамках подпрограммы запланировано предоставление субсидий муниципальным образованиям Оренбургской области на создание и развитие многофункциональных центров предоставления государственных и муниципальных услуг по принципу "одного окна".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Субсидии на софинансирование расходов по созданию и развитию многофункциональных центров предоставления государственных и муниципальных услуг по принципу "одного окна" предоставляются по результатам конкурса при выполнении следующих условий: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наличие утвержденной в установленном порядке муниципальной программы по созданию и развитию многофункциональных центров предоставления государственных и муниципальных услуг по принципу "одного окна";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наличие в бюджете муниципального образования средств на финансирование муниципальной программы по созданию и развитию многофункциональных центров предоставления государственных и муниципальных услуг по принципу "одного окна".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Уровень софинансирования устанавливается в зависимости от расчетной бюджетной обеспеченности муниципальных образований (таблица 1).</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Таблица 1</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4602"/>
        <w:gridCol w:w="4753"/>
      </w:tblGrid>
      <w:tr w:rsidR="00713047" w:rsidRPr="00C3411A" w:rsidTr="005E61A9">
        <w:trPr>
          <w:trHeight w:val="15"/>
        </w:trPr>
        <w:tc>
          <w:tcPr>
            <w:tcW w:w="5544"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5914"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Уровень бюджетной обеспеченности </w:t>
            </w:r>
            <w:r w:rsidRPr="005E61A9">
              <w:rPr>
                <w:rFonts w:ascii="Times New Roman" w:hAnsi="Times New Roman"/>
                <w:color w:val="2D2D2D"/>
                <w:sz w:val="21"/>
                <w:szCs w:val="21"/>
                <w:lang w:eastAsia="ru-RU"/>
              </w:rPr>
              <w:br/>
              <w:t>муниципального образования</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Доля средств областного бюджета </w:t>
            </w:r>
            <w:r w:rsidRPr="005E61A9">
              <w:rPr>
                <w:rFonts w:ascii="Times New Roman" w:hAnsi="Times New Roman"/>
                <w:color w:val="2D2D2D"/>
                <w:sz w:val="21"/>
                <w:szCs w:val="21"/>
                <w:lang w:eastAsia="ru-RU"/>
              </w:rPr>
              <w:br/>
              <w:t>(процентов не более)</w:t>
            </w:r>
          </w:p>
        </w:tc>
      </w:tr>
      <w:tr w:rsidR="00713047" w:rsidRPr="00C3411A" w:rsidTr="005E61A9">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 0,4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95</w:t>
            </w:r>
          </w:p>
        </w:tc>
      </w:tr>
      <w:tr w:rsidR="00713047" w:rsidRPr="00C3411A" w:rsidTr="005E61A9">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 0,4 до 0,7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90</w:t>
            </w:r>
          </w:p>
        </w:tc>
      </w:tr>
      <w:tr w:rsidR="00713047" w:rsidRPr="00C3411A" w:rsidTr="005E61A9">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 0,7 до 1,0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85</w:t>
            </w:r>
          </w:p>
        </w:tc>
      </w:tr>
      <w:tr w:rsidR="00713047" w:rsidRPr="00C3411A" w:rsidTr="005E61A9">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свыше 1,0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80</w:t>
            </w:r>
          </w:p>
        </w:tc>
      </w:tr>
    </w:tbl>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Порядок организации и проведения конкурса среди муниципальных образований, порядок, условия, методика расчета размера субсидий на софинансирование расходов органов местного самоуправления по созданию и развитию многофункциональных центров предоставления государственных и муниципальных услуг и их распределение между муниципальными образованиями утверждается постановлением Правительства Оренбургской области.</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Мероприятиями подпрограммы не предусмотрено участие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Обоснование объема финансовых ресурсов, необходимых для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Общий объем финансирования подпрограммы составляет 1 099 967,3 тыс.руб. финансирование осуществляется за счет средств областного бюджета, в том числе по годам реализации: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2014 год - 221 155,2 тыс.руб.;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2015 год - 168 650,2 тыс.руб.;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2016 год - 74 056,9 тыс.руб.;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2017 год - 141 205,0 тыс.руб.;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2018 год - 152 326,0 тыс.руб.;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2019 год - 164 559,0 тыс.руб.;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2020 год - 178 015,0 тыс.руб.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Средства областного бюджета в объеме 20,0 млн. рублей планируется направить ежегодно на поощрение органов управления муниципальных образований, показавших по результатам оценки высокую эффективность работы, а также планируется ежегодно направлять средства областного бюджета на дальнейшее развитие сети многофункциональных центров и предоставление субсидий ГАУ МФЦ на финансовое обеспечение государственного задания. Подробное распределение средств по мероприятиям подпрограммы приведено в приложении N 5 к госпрограмме.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Анализ рисков реализации подпрограммы и описание мер управления рисками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 реализации мероприятий подпрограммы вероятно наступление неблагоприятных событий (рисков), которые способны повлиять на их успешную реализацию, а также на реализацию подпрограммы в целом. Риски систематизированы и представлены в таблице 2.</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Таблица 2</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1741"/>
        <w:gridCol w:w="2646"/>
        <w:gridCol w:w="1607"/>
        <w:gridCol w:w="3361"/>
      </w:tblGrid>
      <w:tr w:rsidR="00713047" w:rsidRPr="00C3411A" w:rsidTr="005E61A9">
        <w:trPr>
          <w:trHeight w:val="15"/>
        </w:trPr>
        <w:tc>
          <w:tcPr>
            <w:tcW w:w="2033"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443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Группа рисков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Риски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Уровень влияния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Меры управления рисками</w:t>
            </w:r>
          </w:p>
        </w:tc>
      </w:tr>
      <w:tr w:rsidR="00713047" w:rsidRPr="00C3411A" w:rsidTr="005E61A9">
        <w:trPr>
          <w:trHeight w:val="15"/>
        </w:trPr>
        <w:tc>
          <w:tcPr>
            <w:tcW w:w="2033"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443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r>
      <w:tr w:rsidR="00713047" w:rsidRPr="00C3411A" w:rsidTr="005E61A9">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Внутренние риски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Необоснованное перераспределение средств, определен-ных подпрограмм-мой, в ходе ее исполнения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умеренный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разработка и внедрение системы контроля и управления реализацией мероприятий подпрограммы, оценки эффективности использования бюджетных средств;</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мониторинг результатив-ности реализации подпрограммы</w:t>
            </w:r>
          </w:p>
        </w:tc>
      </w:tr>
      <w:tr w:rsidR="00713047" w:rsidRPr="00C3411A" w:rsidTr="005E61A9">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Недостаточный профессиональный уровень кадров, необходимый для эффективной реа-лизации мероприя-тий подпрограммы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низкий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подготовки и переподготовки кадров</w:t>
            </w:r>
          </w:p>
        </w:tc>
      </w:tr>
      <w:tr w:rsidR="00713047" w:rsidRPr="00C3411A" w:rsidTr="005E61A9">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Внешние риски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высокий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использование кредитных схем, подготовка и прове-дение мероприятий по повышению инвестиционной привлекательности реали-зации мероприятий подпрог-раммы для частных инвес-торов</w:t>
            </w:r>
          </w:p>
        </w:tc>
      </w:tr>
      <w:tr w:rsidR="00713047" w:rsidRPr="00C3411A" w:rsidTr="005E61A9">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Недостаточное финансирование (секвестирование) мероприятий под-программы за счет средств областного бюджета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высокий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определение приоритетов для первоочередного финансирования;</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привлечение средств федерального бюджета и внебюджетных источников</w:t>
            </w:r>
          </w:p>
        </w:tc>
      </w:tr>
      <w:tr w:rsidR="00713047" w:rsidRPr="00C3411A" w:rsidTr="005E61A9">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Возможные изме-нения федерального и регионального законодательства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умеренный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регулярного мониторинга планируемых изменений в федеральном законодательстве;</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своевременное внесение изменений в действующие правовые акты и (или) принятие новых правовых актов Оренбургской области, касающихся сферы реали-зации подпрограммы</w:t>
            </w:r>
          </w:p>
        </w:tc>
      </w:tr>
      <w:tr w:rsidR="00713047" w:rsidRPr="00C3411A" w:rsidTr="005E61A9">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Недоверие субъек-тов экономической деятельности к дос-тупности мероприя-тий подпрограммы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низкий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осуществление активного сотрудничества со СМИ в целях информирования субъектов экономической деятельности о видах госу-дарственной поддержки, порядке, условиях и сроках ее предоставления</w:t>
            </w:r>
          </w:p>
        </w:tc>
      </w:tr>
    </w:tbl>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Методика оценки эффективности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Методика оценки эффективности подпрограммы представлена в приложении N 13 к настоящей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1"/>
        <w:rPr>
          <w:rFonts w:ascii="Arial" w:hAnsi="Arial" w:cs="Arial"/>
          <w:color w:val="3C3C3C"/>
          <w:spacing w:val="2"/>
          <w:sz w:val="41"/>
          <w:szCs w:val="41"/>
          <w:lang w:eastAsia="ru-RU"/>
        </w:rPr>
      </w:pPr>
      <w:r w:rsidRPr="005E61A9">
        <w:rPr>
          <w:rFonts w:ascii="Arial" w:hAnsi="Arial" w:cs="Arial"/>
          <w:color w:val="3C3C3C"/>
          <w:spacing w:val="2"/>
          <w:sz w:val="41"/>
          <w:szCs w:val="41"/>
          <w:lang w:eastAsia="ru-RU"/>
        </w:rPr>
        <w:t>Приложение N 8. ПАСПОРТ подпрограммы "Развитие инвестиционной и инновационной деятельности в Оренбургской области"</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 N 8</w:t>
      </w:r>
      <w:r w:rsidRPr="005E61A9">
        <w:rPr>
          <w:rFonts w:ascii="Arial" w:hAnsi="Arial" w:cs="Arial"/>
          <w:color w:val="2D2D2D"/>
          <w:spacing w:val="2"/>
          <w:sz w:val="21"/>
          <w:szCs w:val="21"/>
          <w:lang w:eastAsia="ru-RU"/>
        </w:rPr>
        <w:br/>
        <w:t>к государственной программе "Экономическое развитие Оренбургской области" на 2014-2015 годы и на перспективу до 2020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3687"/>
        <w:gridCol w:w="747"/>
        <w:gridCol w:w="4921"/>
      </w:tblGrid>
      <w:tr w:rsidR="00713047" w:rsidRPr="00C3411A" w:rsidTr="005E61A9">
        <w:trPr>
          <w:trHeight w:val="15"/>
        </w:trPr>
        <w:tc>
          <w:tcPr>
            <w:tcW w:w="4620"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924" w:type="dxa"/>
          </w:tcPr>
          <w:p w:rsidR="00713047" w:rsidRPr="005E61A9" w:rsidRDefault="00713047" w:rsidP="005E61A9">
            <w:pPr>
              <w:spacing w:after="0" w:line="240" w:lineRule="auto"/>
              <w:rPr>
                <w:rFonts w:ascii="Times New Roman" w:hAnsi="Times New Roman"/>
                <w:sz w:val="20"/>
                <w:szCs w:val="20"/>
                <w:lang w:eastAsia="ru-RU"/>
              </w:rPr>
            </w:pPr>
          </w:p>
        </w:tc>
        <w:tc>
          <w:tcPr>
            <w:tcW w:w="5914"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Ответственный исполнитель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министерство экономического развития, промышленной политики и торговли Оренбургской области</w:t>
            </w:r>
          </w:p>
        </w:tc>
      </w:tr>
      <w:tr w:rsidR="00713047" w:rsidRPr="00C3411A" w:rsidTr="005E61A9">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Соисполнители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министерство культуры и внешних связей Оренбургской области</w:t>
            </w:r>
          </w:p>
        </w:tc>
      </w:tr>
      <w:tr w:rsidR="00713047" w:rsidRPr="00C3411A" w:rsidTr="005E61A9">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Программно-целевые инструменты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ведомственная целевая программа "Развитие выставочно-презентационной деятельности в Оренбургской области на 2013-2015 годы"</w:t>
            </w:r>
          </w:p>
        </w:tc>
      </w:tr>
      <w:tr w:rsidR="00713047" w:rsidRPr="00C3411A" w:rsidTr="005E61A9">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формирование благоприятного инвестиционного климата в регионе, увеличение притока инвестиционных средств, расширение инновационного сегмента экономики Оренбургской области</w:t>
            </w:r>
          </w:p>
        </w:tc>
      </w:tr>
      <w:tr w:rsidR="00713047" w:rsidRPr="00C3411A" w:rsidTr="005E61A9">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Задачи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разработка мер государственного регулирования в сферах инвестиционной и инновационной деятельности на территории Оренбургской области;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повышение эффективности деятельности организаций региональной инвестиционной и инновационной инфраструктуры, создание её недостающих элементов;</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поддержание имиджа инвестиционно- привлекательного региона, продвижение Оренбургской области на российском и международном рынках инвестиций;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содействие подготовке высококвалифицированных управленческих кадров и кадров в сфере инвестиций и продвижения инноваций для муниципальных образований области;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содействие реализации экономически эффективных инвестиционных проектов, имеющих высокий синергетический эффект для различных отраслей экономики и (или) особо значимых для социально-экономического развития Оренбургской области;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привлечение средств федеральных институтов развития;</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развитие государственно-частного партнерства в Оренбургской области</w:t>
            </w:r>
          </w:p>
        </w:tc>
      </w:tr>
      <w:tr w:rsidR="00713047" w:rsidRPr="00C3411A" w:rsidTr="005E61A9">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Целевые индикаторы и показатели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объём инвестиций в основной капитал - 368 325,5 млн. рублей к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индекс физического объема инвестиций в основной капитал - 104,5 процента в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объем инвестиций в основной капитал в расчете на одного жителя - 180 965 рублей к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удельный вес организаций, осуществляющих технологические инновации, в общем количестве обследованных организаций - увеличение с 21,1 процента в 2015 году до 28,0 процента в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объем внешнеторгового оборота на душу населения - увеличение с 1,92 тыс.долл.США в 2015 году до 2,31 тыс.долл.США в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объем иностранных инвестиций на душу населения -259,7 долл. США к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объем межрегионального оборота на душу населения на душу населения - увеличение с 98,3 тыс.рублей в 2015 году до 130,9 тыс.рублей в 2020 году</w:t>
            </w:r>
          </w:p>
        </w:tc>
      </w:tr>
      <w:tr w:rsidR="00713047" w:rsidRPr="00C3411A" w:rsidTr="005E61A9">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Сроки и этапы реализации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2014 - 2020 годы в один этап</w:t>
            </w:r>
          </w:p>
        </w:tc>
      </w:tr>
      <w:tr w:rsidR="00713047" w:rsidRPr="00C3411A" w:rsidTr="005E61A9">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Объемы бюджетных ассигнований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общий объем финансирования подпрограммы составляет 966 030 тыс.руб. Финансирование осуществляется за счет средств областного бюджета, в том числе по годам реализации:</w:t>
            </w:r>
            <w:r w:rsidRPr="005E61A9">
              <w:rPr>
                <w:rFonts w:ascii="Times New Roman" w:hAnsi="Times New Roman"/>
                <w:color w:val="2D2D2D"/>
                <w:sz w:val="21"/>
                <w:szCs w:val="21"/>
                <w:lang w:eastAsia="ru-RU"/>
              </w:rPr>
              <w:br/>
              <w:t>2014 год - 17 690,0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2015 год - 24 390,0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2016 год - 24 390,0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2017 год - 224 890,0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2018 год - 224 890,0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2019 год - 224 890,0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2020 год - 224 890,0 тыс.руб.</w:t>
            </w:r>
          </w:p>
        </w:tc>
      </w:tr>
      <w:tr w:rsidR="00713047" w:rsidRPr="00C3411A" w:rsidTr="005E61A9">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Ожидаемые результаты реализации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реализация подпрограммы позволит:</w:t>
            </w:r>
            <w:r w:rsidRPr="005E61A9">
              <w:rPr>
                <w:rFonts w:ascii="Times New Roman" w:hAnsi="Times New Roman"/>
                <w:color w:val="2D2D2D"/>
                <w:sz w:val="21"/>
                <w:szCs w:val="21"/>
                <w:lang w:eastAsia="ru-RU"/>
              </w:rPr>
              <w:br/>
              <w:t>повысить инвестиционную привлекательность Оренбургской области, в том числе за счет продвижения позитивного имиджа области в Российской Федерации и за рубежом;</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увеличить объём инвестиций в основной капитал Оренбургской области, увеличить налоговые поступления в бюджет Оренбургской области;</w:t>
            </w:r>
            <w:r w:rsidRPr="005E61A9">
              <w:rPr>
                <w:rFonts w:ascii="Times New Roman" w:hAnsi="Times New Roman"/>
                <w:color w:val="2D2D2D"/>
                <w:sz w:val="21"/>
                <w:szCs w:val="21"/>
                <w:lang w:eastAsia="ru-RU"/>
              </w:rPr>
              <w:br/>
              <w:t>увеличить объёмы инвестиций, привлекаемых за счёт средств федеральной адресной инвестиционной программы, федеральных целевых программ, иных федеральных институтов развития;</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увеличить долю отгруженных инновационных товаров, работ, услуг по организациям промышленного производства в общем объеме отгруженных товаров, работ, услуг;</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осуществлять подготовку управленческих кадров для экономики и социальной сферы;</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повысить конкурентоспособность продукции региональных предприятий на мировом рынке;</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насытить товарные рынки области недостающими потребительскими товарами и продукцией;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создать и обеспечить функционирование информационного двуязычного интерактивного портала в сети Интернет, посвященного вопросам инвестиционного и инновационного развития, трансферту технологий</w:t>
            </w:r>
          </w:p>
        </w:tc>
      </w:tr>
    </w:tbl>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сферы реализации подпрограммы, описание основных проблем и прогноз развития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 протяжении последних лет посткризисного восстановления экономики в Оренбургской области наблюдается оживление инвестиционной активности. В 2012 году на развитие экономики и социальной сферы области направлено 151,2 млрд. рублей, что в сопоставимых ценах составляет 125,0 процента к уровню 2011 года. По сравнению с 2000 годом объем инвестиций в основной капитал в 2012 году увеличился в 2,8 раза.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Наиболее привлекательными для вложения инвестиций отраслями экономики являются нефтегазовый комплекс, транспорт и связь.</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 итогам 2012 года по крупным и средним предприятиям удельный вес инвестиций за счет собственных средств предприятий и организаций составил 75,5 процента, привлеченных - 24,5 процента, из них: 3,6 процента – кредиты банков, бюджетные средства – 6,5 процента, в том числе: средства федерального бюджета – 2,1 процента, средства бюджетов субъектов Российской Федерации – 3,4 процента.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Правительство области ориентировано на обеспечение максимально комфортных условий для модернизации экономики, привлечения в область новых крупных инвесторов.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Основным определяющим документом развития области на перспективу является</w:t>
      </w:r>
      <w:hyperlink r:id="rId27" w:history="1">
        <w:r w:rsidRPr="005E61A9">
          <w:rPr>
            <w:rFonts w:ascii="Arial" w:hAnsi="Arial" w:cs="Arial"/>
            <w:color w:val="00466E"/>
            <w:spacing w:val="2"/>
            <w:sz w:val="21"/>
            <w:szCs w:val="21"/>
            <w:u w:val="single"/>
            <w:lang w:eastAsia="ru-RU"/>
          </w:rPr>
          <w:t>Постановление Правительства Оренбургской области от 20.08.2010 N 551-пп "О стратегии развития Оренбургской области до 2020 года и на период до 2030 года"</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Стратегией определены основные целевые индикаторы экономического развития: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рост валового регионального продукта (далее - ВРП) в 2,9 раза к 2030 году по сравнению с 2008 годом;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опережающий по отношению к динамике ВРП рост заработной платы населения в 3,5 раза.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Основой для таких темпов роста станет повышение производительности труда и формирование нового постиндустриального сегмента экономики.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целью поэтапного выполнения Стратегии, утвержден план мероприятий по реализации ее первого этапа - "Стратегия прорыва 2015". Планом предусмотрены мероприятия по формированию нового инвестиционного облика Оренбургской области с разбивкой по годам и определением ответственных.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организации системной работы по привлечению инвестиций, в том числе в инновационный сегмент экономики разработана и утверждена постановлением Правительства области от 29.09.2011 N 929-п "Концепция улучшения инвестиционного климата в Оренбургской области" (далее Концепция).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Концепция предполагает проведение мероприятий по комплексному улучшению инвестиционного климата в регионе, стимулированию спроса, активизации государственных, предпринимательских и общественных усилий по развитию экономики Оренбуржья, созданию современных высокопроизводительных рабочих мест, развитию источников финансирования инвестиций, организации высокоэффективного инвестиционного процесса.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Оренбургской области создана нормативная правовая база по стимулированию инвестиционной деятельности.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hyperlink r:id="rId28" w:history="1">
        <w:r w:rsidRPr="005E61A9">
          <w:rPr>
            <w:rFonts w:ascii="Arial" w:hAnsi="Arial" w:cs="Arial"/>
            <w:color w:val="00466E"/>
            <w:spacing w:val="2"/>
            <w:sz w:val="21"/>
            <w:szCs w:val="21"/>
            <w:u w:val="single"/>
            <w:lang w:eastAsia="ru-RU"/>
          </w:rPr>
          <w:t>Законом Оренбургской области от 05.10.2009 N 3119/712-IV-ОЗ "Об инвестиционной деятельности на территории Оренбургской области, осуществляемой в форме капитальных вложений"</w:t>
        </w:r>
      </w:hyperlink>
      <w:r w:rsidRPr="005E61A9">
        <w:rPr>
          <w:rFonts w:ascii="Arial" w:hAnsi="Arial" w:cs="Arial"/>
          <w:color w:val="2D2D2D"/>
          <w:spacing w:val="2"/>
          <w:sz w:val="21"/>
          <w:szCs w:val="21"/>
          <w:lang w:eastAsia="ru-RU"/>
        </w:rPr>
        <w:t> установлены формы государственной поддержки инвестиционной деятельности в Оренбургской области и порядок её оказания органами государственной власти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 этом на основные виды государственной поддержки могут рассчитывать инвестиционные проекты, включенные на конкурсной основе в реестр приоритетных инвестиционных проектов Оренбургской области, по которым предоставляются меры государственной поддержки. Порядок отбора и формирования реестра приоритетных инвестиционных проектов утвержден</w:t>
      </w:r>
      <w:hyperlink r:id="rId29" w:history="1">
        <w:r w:rsidRPr="005E61A9">
          <w:rPr>
            <w:rFonts w:ascii="Arial" w:hAnsi="Arial" w:cs="Arial"/>
            <w:color w:val="00466E"/>
            <w:spacing w:val="2"/>
            <w:sz w:val="21"/>
            <w:szCs w:val="21"/>
            <w:u w:val="single"/>
            <w:lang w:eastAsia="ru-RU"/>
          </w:rPr>
          <w:t>постановлением Правительства Оренбургской области от 23.01.2012 N 35-п "О порядке формирования реестра приоритетных инвестиционных проектов Оренбургской области, по которым предоставляются меры государственной поддержки"</w:t>
        </w:r>
      </w:hyperlink>
      <w:r w:rsidRPr="005E61A9">
        <w:rPr>
          <w:rFonts w:ascii="Arial" w:hAnsi="Arial" w:cs="Arial"/>
          <w:color w:val="2D2D2D"/>
          <w:spacing w:val="2"/>
          <w:sz w:val="21"/>
          <w:szCs w:val="21"/>
          <w:lang w:eastAsia="ru-RU"/>
        </w:rPr>
        <w:t> и </w:t>
      </w:r>
      <w:hyperlink r:id="rId30" w:history="1">
        <w:r w:rsidRPr="005E61A9">
          <w:rPr>
            <w:rFonts w:ascii="Arial" w:hAnsi="Arial" w:cs="Arial"/>
            <w:color w:val="00466E"/>
            <w:spacing w:val="2"/>
            <w:sz w:val="21"/>
            <w:szCs w:val="21"/>
            <w:u w:val="single"/>
            <w:lang w:eastAsia="ru-RU"/>
          </w:rPr>
          <w:t>постановление Правительства Оренбургской области от 27.07.2012 N 642-п "Об утверждении комплекса показателей оценки финансово-экономического состояния организации и критериев эффективности инвестиционного проекта в целях отбора инвестиционных проектов для включения в реестр приоритетных инвестиционных проектов Оренбургской области"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2012 году в результате конкурсного отбора в реестр включено 5 инвестиционных проектов, суммарный объем инвестиций по которым составит более 10,7 млрд. руб., их реализация позволит создать более 900 новых рабочих мест.</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Оказание конкретных мер государственной поддержки регулируется отдельными правовыми актами.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Предоставление пониженной ставки по налогу на прибыль устанавливается ежегодно на основании принятия соответствующего закона. Так в 2013 году действует </w:t>
      </w:r>
      <w:hyperlink r:id="rId31" w:history="1">
        <w:r w:rsidRPr="005E61A9">
          <w:rPr>
            <w:rFonts w:ascii="Arial" w:hAnsi="Arial" w:cs="Arial"/>
            <w:color w:val="00466E"/>
            <w:spacing w:val="2"/>
            <w:sz w:val="21"/>
            <w:szCs w:val="21"/>
            <w:u w:val="single"/>
            <w:lang w:eastAsia="ru-RU"/>
          </w:rPr>
          <w:t>Закон Оренбургской области от 22.08.2012 N 1026/294-V-ОЗ "О ставке налога на прибыль организаций отдельным категориям налогоплательщиков на 2013 год"</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Предоставление государственной поддержки в виде пониженной ставки налога на прибыль организаций действует уже 6 лет и пользуется все большей популярностью у инвесторов. Об этом свидетельствует тот факт, что на 2013 году заключили инвестиционные договора не только нефтяные компании, но и строительные, машиностроительные, добывающие - ОАО "Оренбургнефть", ООО "Бугурусланнефть", ОАО "Гайский ГОК", ОАО "Новотроицкий цементный завод", ОАО "Руссоль", ОАО "МК ОРМЕТО-ЮУМЗ". По заключенным договорам предприятия должны перечислить в бюджет области не менее 12,2 млрд. рублей налогов.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2013 году в рамках государственно-частного партнерства прорабатываются следующие проекты: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строительство сети фельдшерско-акушерских пунктов в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заключение концессионного соглашения с ОАО "Оренбургские минералы" по передаче в концессию жилищно-коммунального хозяйства города Ясный;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строительство гостиничного комплекса ГУЗ "Областная больница восстановительного лечения";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строительство перинатального центра в г. Орске.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Эффективным механизмом, способствующим активизации инвестиционной деятельности в регионе становится ОАО "Корпорация развития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Корпорация выполняет следующие функции: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единый государственный оператор по развитию инвестиционных площадок и индустриальных парков на территории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выполнение функций органов исполнительной власти в части развития инвестиционной деятельности: предпроектную проработку инвестиционных предложений и их проектное сопровождение на территории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осуществляет профессиональный консалтинг и бизнес-планирование;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ведение реестра приоритетных инвестиционных проектов;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функции координатора-оператора машиностроительного (г.Орск, Новотроицк - Гай) и туристско-рекреационного кластеров (г.Соль-Илецк).</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Особое внимание в инвестиционной политике уделяется информационной поддержке инвесторов.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 интерактивном сайте в информационно-телекоммуникационной сети "Интернет" www.orbinvest.ru представлена актуальная база инвестиционных проектов и инвестиционных площадок Оренбургской области, контакты организаций инфраструктуры инвестиционной и инновационной деятельности, а также основные положения инвестиционного законодательства.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целях повышения прозрачности и эффективности функционирования инвестиционной системы региона проводится работа по мониторингу кредитного рейтинга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Благоприятным фактором для улучшения инвестиционного климата и обеспечения привлечения в регион кредитных ресурсов стал высокий кредитный рейтинг присвоенный международным рейтинговым агентством Fitch Ratings в иностранной и национальной валюте на уровне "BB", краткосрочный рейтинг в иностранной валюте "B" и национальный долгосрочный рейтинг "AA-(rus)". Прогноз по долгосрочным рейтингам - "Позитивный".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Реализуется комплекс мер, направленных на представление инвестиционного и инновационного потенциала области на межрегиональном и международном уровнях. С 2010 года официальная делегация Оренбургской области во главе с Губернатором принимает участие в ежегодном Международном инвестиционном Форуме "Сочи". В мае 2011 года состоялась презентация социально-экономического и инвестиционного потенциала Оренбургской области в Министерстве иностранных дел Российской Федерации, а в ноябре 2012 года - в Торгово-промышленной палате РФ.</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1997 года реализуется Государственный план подготовки управленческих кадров для организаций народного хозяйства РФ (Президентская программа) в соответствии с Указом Президента Российской Федерации N 774 "О подготовке управленческих кадров для организаций народного хозяйства Российской Федерации" от 23 июля 1997 года и постановлением Правительства Российской Федерации N 1164 "О мерах по реализации </w:t>
      </w:r>
      <w:hyperlink r:id="rId32" w:history="1">
        <w:r w:rsidRPr="005E61A9">
          <w:rPr>
            <w:rFonts w:ascii="Arial" w:hAnsi="Arial" w:cs="Arial"/>
            <w:color w:val="00466E"/>
            <w:spacing w:val="2"/>
            <w:sz w:val="21"/>
            <w:szCs w:val="21"/>
            <w:u w:val="single"/>
            <w:lang w:eastAsia="ru-RU"/>
          </w:rPr>
          <w:t>Указа Президента РФ от 23.07.97 г. N 774 "О подготовке управленческих кадров для организации народного хозяйства Российской Федерации"</w:t>
        </w:r>
      </w:hyperlink>
      <w:r w:rsidRPr="005E61A9">
        <w:rPr>
          <w:rFonts w:ascii="Arial" w:hAnsi="Arial" w:cs="Arial"/>
          <w:color w:val="2D2D2D"/>
          <w:spacing w:val="2"/>
          <w:sz w:val="21"/>
          <w:szCs w:val="21"/>
          <w:lang w:eastAsia="ru-RU"/>
        </w:rPr>
        <w:t> от 25 декабря 1997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За период с 1998 по 2012 годы в рамках Президентской программы в области подготовлено около 966 молодых управленцев.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13 ноября 2010 года в Оренбурге состоялся региональный Форум "Вклад выпускников Президентской программы в экономическое и социальное развитие региона".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15 декабря 2011 года в Оренбурге состоялся семинар выпускников Президентской программы на тему "Профессиональная квалификация управленцев".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Проведен ряд семинаров совместно с немецким обществом In Went на темы: "Инвестиционная привлекательность региона с точки зрения немецкого бизнеса", "Маркетинг регионов: опыт и перспективы", "Технологии и управление в логистике. Опыт Германии".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целях обеспечения получения потенциальными инвесторами полной и достоверной информации, необходимой при принятии решения об инвестировании в регионе ежегодно издается справочное издание "Инвестиционный паспорт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Начиная с 2011 года, в области проводится ежегодный экономический форум "Оренбуржье". Основной акцент на форумах уделяется вопросам привлечения инвестиций на муниципальном уровне, в том числе на социальные объекты на условиях государственно-частного партнерства. Кроме того, в рамках форума проводится награждение лучших муниципальных образований, добившихся значительных результатов в привлечении инвестиций и предприятий области, внесших наибольший вклад в социально-экономическое развитие Оренбургской области.</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Приоритеты государственной политики в сфере реализации подпрограммы, цели, задачи и показатели (индикаторы), описание основных ожидаемых конечных результатов подпрограммы, сроков и контрольных этапов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Основные приоритеты государственной политики в сфере реализации подпрограммы определены Стратегией развития Оренбургской области до 2020 года и на период до 2030 года. К ним относятся: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формирование нового инвестиционного облика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привлечение инвестиций в основной капитал;</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привлечение прямых иностранных инвестиций;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стимулирование роста спроса на инновации.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Цель подпрограммы - формирование благоприятного инвестиционного климата в регионе, увеличение притока инвестиционных средств, расширение инновационного сегмента экономики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достижения цели предусмотрено решение следующих задач:</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внедрение Стандарта деятельности органов исполнительной власти Оренбургской области по обеспечению благоприятного инвестиционного климата;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разработка мер государственного регулирования в сферах инвестиционной и инновационной деятельности на территории Оренбургской;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повышение эффективности деятельности организаций региональной инвестиционной и инновационной инфраструктуры, создание её недостающих элементов;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поддержание имиджа инвестиционно-привлекательного региона, продвижение Оренбургской области на российском и международном рынках инвестиций;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содействие подготовке высококвалифицированных кадров в сфере инвестиций и продвижения инноваций для муниципальных образований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содействие реализации экономически эффективных инвестиционных проектов, имеющих высокий синергетический эффект для различных отраслей экономики и (или) особо значимых для социально-экономического развития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привлечение средств федеральных институтов развития;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развитие государственно-частного партнерства в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Показателями (индикаторами) решения задач и достижения цели подпрограммы будут являться: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объём инвестиций в основной капитал, 368 325,5 млн. рублей к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индекс физического объема инвестиций в основной капитал, 104,5 процента в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объем инвестиций в основной капитал в расчете на одного жителя, 180 965 рублей к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удельный вес организаций, осуществляющих технологические инновации, в общем количестве обследованных организаций, увеличение с 21,1 процента в 2015 году до 28,0 процента в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объем внешнеторгового оборота на душу населения, увеличение с 1,92 тыс.долл. США в 2015 году до 2,31 тыс.долл. США в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объем иностранных инвестиций на душу населения - 259,7 долл. США к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объем межрегионального оборота на душу населения на душу населения увеличение с 98,3 тыс. рублей в 2015 году до 130,9 тыс. рублей в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Перечень показателей (индикаторов) с разбивкой по годам приведен в приложении 1 к госпрограмме.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Реализация подпрограммы в 2014-2020 годах позволит повысить инвестиционную привлекательность Оренбургской области, в том числе за счет продвижения позитивного имиджа области в Российской Федерации и за рубежом; увеличить объём инвестиций в основной капитал Оренбургской области, увеличить налоговые поступления в бюджет Оренбургской области; увеличить объёмы инвестиций, привлекаемых за счёт средств федеральной адресной инвестиционной программы, федеральных целевых программ, иных федеральных институтов развития; увеличить долю отгруженных инновационных товаров, работ, услуг по организациям промышленного комплекса в общем объеме отгруженных товаров, работ, услуг; создать и обеспечить функционирование информационного двуязычного интерактивного портала в сети Интернет, посвященного вопросам инвестиционного и инновационного развития, трансферту технологий.</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ведомственных целевых программ и основных мероприятий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Подпрограмма включает в себя ведомственную целевую программу "Развитие выставочно-презентационной деятельности в Оренбургской области на 2013-2015 годы", цель которой - содействие устойчивому социально-экономическому развитию Оренбургской области посредством формирования положительного имиджа области на международном и общероссийском уровнях. В числе ее задач - развитие межрегиональных и внешнеэкономических связей Оренбургской области; позиционирование достижений Оренбургской области в отраслях экономики, науки и социальной сфере; привлечение внимания деловых кругов России и за рубежом к инвестиционному потенциалу региона; создание условий для расширения рынков сбыта продукции местных товаропроизводителей; обеспечение профессионального общения и обмена опытом представителей органов государственной и муниципальной власти, различных отраслей экономики, бизнес-сообщества по актуальным проблемам и перспективам развития экономики.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Мероприятие по предоставлению грантов городским округам и муниципальным районам в целях повышения инвестиционной привлекательности муниципальных образований Оренбургской области осуществляется по результатам отбора городских округов и муниципальных районов в рамках ежегодно проводимого областного конкурса в номинации "Лучшее муниципальное образование Оренбургской области по инвестиционной привлекательности" (далее - конкурс).</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Конкурс проводится по двум категориям муниципальных образований: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I категория - городские округа;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II категория - муниципальные районы.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Порядок организации и проведения конкурса среди городских округов и муниципальных районов, порядок предоставления из областного бюджета грантов муниципальным образованиям в целях повышения их инвестиционной привлекательности, устанавливаются Правительством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Сумма гранта победителям конкурса устанавливается в следующих размерах: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первое место - 1 000,0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второе место - 500,0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третье место - 300,0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Гранты, полученные муниципальными районами и городскими округами, направляются на следующие цели: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участие в выставках, форумах, направленных на повышение инвестиционной привлекательности;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изготовление выставочно-презентационной продукции, подготовка и печать полиграфической продукции, ориентированной на повышение инвестиционного потенциала и привлечение инвестиций в экономику муниципального образования.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премирование работников администрации муниципального района, городского округа (в пределах не более 20 процентов от общей суммы полученного гранта)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Распределение иных межбюджетных трансфертов на предоставление грантов между городскими округами и (или) муниципальными районами - победителями конкурса утверждается Правительством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Достижение целей и решение задач подпрограммы осуществляются путем скоординированного выполнения комплекса основных мероприятий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Подробный перечень мероприятий подпрограммы с указанием сроков реализации представлен в приложении N 2 к настоящей государственной 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Ресурсное обеспечение мероприятий представлено в приложении N 5 к настоящей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мер государственно-правового регулирования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Государственно-правовое регулирование подпрограммы осуществляется через систему действующих нормативно-правовых актов.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Предоставление преференции по налогу организации в отношении имущества, вновь созданного или приобретаемого нового (не бывшего в эксплуатации) в результате реализации инвестиционного проекта или инвестиционной программы осуществляется в рамках </w:t>
      </w:r>
      <w:hyperlink r:id="rId33" w:history="1">
        <w:r w:rsidRPr="005E61A9">
          <w:rPr>
            <w:rFonts w:ascii="Arial" w:hAnsi="Arial" w:cs="Arial"/>
            <w:color w:val="00466E"/>
            <w:spacing w:val="2"/>
            <w:sz w:val="21"/>
            <w:szCs w:val="21"/>
            <w:u w:val="single"/>
            <w:lang w:eastAsia="ru-RU"/>
          </w:rPr>
          <w:t>закона Оренбургской области от 27.11.2003 N 613/70-III-ОЗ</w:t>
        </w:r>
      </w:hyperlink>
      <w:r w:rsidRPr="005E61A9">
        <w:rPr>
          <w:rFonts w:ascii="Arial" w:hAnsi="Arial" w:cs="Arial"/>
          <w:color w:val="2D2D2D"/>
          <w:spacing w:val="2"/>
          <w:sz w:val="21"/>
          <w:szCs w:val="21"/>
          <w:lang w:eastAsia="ru-RU"/>
        </w:rPr>
        <w:t> (ред. от 22.08.2012) "О налоге на имущество организаций". Максимальный срок предоставления налоговой льготы составляет 5 лет с момента подписания инвестиционного договора между Правительством Оренбургской области и субъектом инвестиционной деятельности.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Предоставление инвестиционного налогового кредита регулируется </w:t>
      </w:r>
      <w:hyperlink r:id="rId34" w:history="1">
        <w:r w:rsidRPr="005E61A9">
          <w:rPr>
            <w:rFonts w:ascii="Arial" w:hAnsi="Arial" w:cs="Arial"/>
            <w:color w:val="00466E"/>
            <w:spacing w:val="2"/>
            <w:sz w:val="21"/>
            <w:szCs w:val="21"/>
            <w:u w:val="single"/>
            <w:lang w:eastAsia="ru-RU"/>
          </w:rPr>
          <w:t>Законом Оренбургской области от 03.05.2012 N 803/214-V-ОЗ "О дополнительных основаниях и условиях предоставления инвестиционного налогового кредита в Оренбургской области"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Предоставление государственных гарантий инвесторам реализуется в рамках </w:t>
      </w:r>
      <w:hyperlink r:id="rId35" w:history="1">
        <w:r w:rsidRPr="005E61A9">
          <w:rPr>
            <w:rFonts w:ascii="Arial" w:hAnsi="Arial" w:cs="Arial"/>
            <w:color w:val="00466E"/>
            <w:spacing w:val="2"/>
            <w:sz w:val="21"/>
            <w:szCs w:val="21"/>
            <w:u w:val="single"/>
            <w:lang w:eastAsia="ru-RU"/>
          </w:rPr>
          <w:t>закона Оренбургской области от 09.07.2012 N 923/283-V-ОЗ "О порядке предоставления государственных гарантий Оренбургской области"</w:t>
        </w:r>
      </w:hyperlink>
      <w:r w:rsidRPr="005E61A9">
        <w:rPr>
          <w:rFonts w:ascii="Arial" w:hAnsi="Arial" w:cs="Arial"/>
          <w:color w:val="2D2D2D"/>
          <w:spacing w:val="2"/>
          <w:sz w:val="21"/>
          <w:szCs w:val="21"/>
          <w:lang w:eastAsia="ru-RU"/>
        </w:rPr>
        <w:t> и </w:t>
      </w:r>
      <w:hyperlink r:id="rId36" w:history="1">
        <w:r w:rsidRPr="005E61A9">
          <w:rPr>
            <w:rFonts w:ascii="Arial" w:hAnsi="Arial" w:cs="Arial"/>
            <w:color w:val="00466E"/>
            <w:spacing w:val="2"/>
            <w:sz w:val="21"/>
            <w:szCs w:val="21"/>
            <w:u w:val="single"/>
            <w:lang w:eastAsia="ru-RU"/>
          </w:rPr>
          <w:t>постановления Правительства Оренбургской области от 24.08.2012 N 702-п</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Принятие </w:t>
      </w:r>
      <w:hyperlink r:id="rId37" w:history="1">
        <w:r w:rsidRPr="005E61A9">
          <w:rPr>
            <w:rFonts w:ascii="Arial" w:hAnsi="Arial" w:cs="Arial"/>
            <w:color w:val="00466E"/>
            <w:spacing w:val="2"/>
            <w:sz w:val="21"/>
            <w:szCs w:val="21"/>
            <w:u w:val="single"/>
            <w:lang w:eastAsia="ru-RU"/>
          </w:rPr>
          <w:t>закона Оренбургской области от 24.08.2012 N 1041/308-V-ОЗ "Об участии Оренбургской области в государственно-частном партнерстве"</w:t>
        </w:r>
      </w:hyperlink>
      <w:r w:rsidRPr="005E61A9">
        <w:rPr>
          <w:rFonts w:ascii="Arial" w:hAnsi="Arial" w:cs="Arial"/>
          <w:color w:val="2D2D2D"/>
          <w:spacing w:val="2"/>
          <w:sz w:val="21"/>
          <w:szCs w:val="21"/>
          <w:lang w:eastAsia="ru-RU"/>
        </w:rPr>
        <w:t> позволяет проводить эффективную политику по привлечению частных инвестиций в объекты инфраструктуры.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соответствии с </w:t>
      </w:r>
      <w:hyperlink r:id="rId38" w:history="1">
        <w:r w:rsidRPr="005E61A9">
          <w:rPr>
            <w:rFonts w:ascii="Arial" w:hAnsi="Arial" w:cs="Arial"/>
            <w:color w:val="00466E"/>
            <w:spacing w:val="2"/>
            <w:sz w:val="21"/>
            <w:szCs w:val="21"/>
            <w:u w:val="single"/>
            <w:lang w:eastAsia="ru-RU"/>
          </w:rPr>
          <w:t>Закон Оренбургской области от 05.10.2009 N 3119/712-IV-ОЗ "Об инвестиционной деятельности на территории Оренбургской области, осуществляемой в форме капитальных вложений"</w:t>
        </w:r>
      </w:hyperlink>
      <w:r w:rsidRPr="005E61A9">
        <w:rPr>
          <w:rFonts w:ascii="Arial" w:hAnsi="Arial" w:cs="Arial"/>
          <w:color w:val="2D2D2D"/>
          <w:spacing w:val="2"/>
          <w:sz w:val="21"/>
          <w:szCs w:val="21"/>
          <w:lang w:eastAsia="ru-RU"/>
        </w:rPr>
        <w:t> реализуются следующие меры государственной поддержки инвесторов: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1. предоставление льготы по налогу на имущество организаций на вновь вводимые объекты основных средств, сроком до 5 лет;</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 предоставление пониженной на 4 процентных пункта ставки по налогу на прибыль организаций, зачисляемому в областной бюджет, для отдельных категорий налогоплательщиков, осуществляющих реализацию инвестиционных проектов или инвестиционных программ;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3. изменение сроков уплаты налога на прибыль организаций в части, подлежащей зачислению в областной бюджет, и региональных налогов в форме инвестиционного налогового кредита;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4. предоставление субсидий из областного бюджета инвесторам - производителям товаров, работ, услуг на возмещение части затрат в связи с реализацией инвестиционных проектов;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5. предоставление государственных гарантий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6. предоставление государственного имущества Оренбургской области для обеспечения обязательств субъектов инвестиционной деятельности;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7. предоставление грантов субъектам инвестиционной деятельности на реализацию социально значимых инвестиционных проектов в сфере энергосбережения и повышения энергоэффективности;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8. предоставление льгот по аренде имущества и объектов недвижимости, за исключением земельных участков;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9. оказание инвесторам информационной, организационной и правовой поддержки.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Предоставление налоговых льгот позволяет создавать дополнительные рабочие места. Объём недополученных в бюджет Оренбургской области доходов в результате предоставления налоговых льгот восполняется по истечении срока окупаемости инвестиционных проектов за счёт поступлений налогов в бюджет Оренбургской области. Коэффициент бюджетной эффективности, рассчитанный в соответствии с </w:t>
      </w:r>
      <w:hyperlink r:id="rId39" w:history="1">
        <w:r w:rsidRPr="005E61A9">
          <w:rPr>
            <w:rFonts w:ascii="Arial" w:hAnsi="Arial" w:cs="Arial"/>
            <w:color w:val="00466E"/>
            <w:spacing w:val="2"/>
            <w:sz w:val="21"/>
            <w:szCs w:val="21"/>
            <w:u w:val="single"/>
            <w:lang w:eastAsia="ru-RU"/>
          </w:rPr>
          <w:t>постановлением Правительства Оренбургской области от 30.06.2009 N 320-п "Об утверждении порядка оценки эффективности инвестиционных проектов, финансирование которых планируется осуществлять за счет средств областного бюджета"</w:t>
        </w:r>
      </w:hyperlink>
      <w:r w:rsidRPr="005E61A9">
        <w:rPr>
          <w:rFonts w:ascii="Arial" w:hAnsi="Arial" w:cs="Arial"/>
          <w:color w:val="2D2D2D"/>
          <w:spacing w:val="2"/>
          <w:sz w:val="21"/>
          <w:szCs w:val="21"/>
          <w:lang w:eastAsia="ru-RU"/>
        </w:rPr>
        <w:t> составляет больше единицы.</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Прогноз сводных показателей государственных заданий по этапам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рамках реализации мероприятий подпрограммы не планируется оказание государственными учреждениями государственных услуг юридическим и физическим лицам.</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основных мероприятий, реализуемых муниципальными образованиями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Так как подпрограмма не направлена на достижение целей, относящихся к полномочиям органов местного самоуправления по решению вопросов местного управления, раздел не заполняется.</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Участие в реализации подпрограммы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не планируется.</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Обоснование объема финансовых ресурсов, необходимых для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Общий объем финансирования подпрограммы составляет 966 030 тыс.руб. Финансирование осуществляется за счет средств областного бюджета, в том числе по годам реализации: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2014 год - 17 690,0 тыс. руб., в том числе на реализацию ведомственной целевой программы "Развитие выставочно-презентационной деятельности в Оренбургской области на 2013-2015 годы" - 9 700 тыс.руб.;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2015 год - 29 755,1 тыс.руб., в том числе на реализацию ведомственной целевой программы "Развитие выставочно-презентационной деятельности в Оренбургской области на 2013-2015 годы" - 16 400 тыс.руб.;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2016 год - 64 390,0 тыс. 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2017 год - 224 890,0 тыс. 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2018 год - 224 890,0 тыс. 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2019 год - 224 890,0 тыс. 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2020 год - 224 890,0 тыс. руб.</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Анализ рисков реализации подпрограммы и описание мер управления рисками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 реализации мероприятий подпрограммы вероятно наступление неблагоприятных событий (рисков), которые способны повлиять на их успешную реализацию, а также на реализацию подпрограммы в целом. Риски систематизированы и представлены в таблице 1.</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Таблица 1</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1638"/>
        <w:gridCol w:w="2646"/>
        <w:gridCol w:w="1504"/>
        <w:gridCol w:w="3567"/>
      </w:tblGrid>
      <w:tr w:rsidR="00713047" w:rsidRPr="00C3411A" w:rsidTr="005E61A9">
        <w:trPr>
          <w:trHeight w:val="15"/>
        </w:trPr>
        <w:tc>
          <w:tcPr>
            <w:tcW w:w="1848"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c>
          <w:tcPr>
            <w:tcW w:w="480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Группа рисков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Риски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Уровень влияния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Меры управления рисками</w:t>
            </w:r>
          </w:p>
        </w:tc>
      </w:tr>
      <w:tr w:rsidR="00713047" w:rsidRPr="00C3411A" w:rsidTr="005E61A9">
        <w:trPr>
          <w:trHeight w:val="15"/>
        </w:trPr>
        <w:tc>
          <w:tcPr>
            <w:tcW w:w="1848"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c>
          <w:tcPr>
            <w:tcW w:w="480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r>
      <w:tr w:rsidR="00713047" w:rsidRPr="00C3411A" w:rsidTr="005E61A9">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Внутренние риски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Необоснованное перераспределение средств, определен-ных подпрограмм-мой, в ходе ее ис-полнения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умеренный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разработка и внедрение системы контроля и управления реализацией мероприятий подпрограммы, оценки эффективности использо-вания бюджетных средств;</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мониторинг результатив-ности реализации под-программы</w:t>
            </w:r>
          </w:p>
        </w:tc>
      </w:tr>
      <w:tr w:rsidR="00713047" w:rsidRPr="00C3411A" w:rsidTr="005E61A9">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Недостаточный профессиональный уровень кадров, необходимый для эффективной реали-зации мероприятий подпрограммы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низкий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подготовки и переподготовки кадров</w:t>
            </w:r>
          </w:p>
        </w:tc>
      </w:tr>
      <w:tr w:rsidR="00713047" w:rsidRPr="00C3411A" w:rsidTr="005E61A9">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Внешние риски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высокий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использование кредитных схем, подготовка и прове-дение мероприятий по повышению инвестицион-ной привлекательности реализации мероприятий подпрограммы для частных инвесторов</w:t>
            </w:r>
          </w:p>
        </w:tc>
      </w:tr>
      <w:tr w:rsidR="00713047" w:rsidRPr="00C3411A" w:rsidTr="005E61A9">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Недостаточное финансирование (секвестирование) мероприятий подпрограммы за счет средств областного бюджета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высокий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определение приоритетов для первоочередного финансирования;</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привлечение средств федерального бюджета и внебюджетных источников</w:t>
            </w:r>
          </w:p>
        </w:tc>
      </w:tr>
      <w:tr w:rsidR="00713047" w:rsidRPr="00C3411A" w:rsidTr="005E61A9">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Возможные изме-нения федерального и регионального законодательства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умеренный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регулярного мониторинга планируемых изменений в федеральном законодательстве;</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своевременное внесение изменений в действующие правовые акты и (или) принятие новых правовых актов Оренбургской облас-ти, касающихся сферы реализации подпрограммы</w:t>
            </w:r>
          </w:p>
        </w:tc>
      </w:tr>
      <w:tr w:rsidR="00713047" w:rsidRPr="00C3411A" w:rsidTr="005E61A9">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Недоверие субъ-ектов экономии-ческой деятель-ности к доступности мероприятий под-программы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низкий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осуществление активного сотрудничества со СМИ в целях информирования субъектов экономической деятельности о видах государственной под-держки, порядке, условиях и сроках ее предоставления</w:t>
            </w:r>
          </w:p>
        </w:tc>
      </w:tr>
    </w:tbl>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Методика оценки эффективности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Методика оценки эффективности подпрограммы представлена в приложении N 13 к настоящей государственной 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 N 9</w:t>
      </w:r>
    </w:p>
    <w:p w:rsidR="00713047" w:rsidRPr="005E61A9" w:rsidRDefault="00713047" w:rsidP="005E61A9">
      <w:pPr>
        <w:shd w:val="clear" w:color="auto" w:fill="FFFFFF"/>
        <w:spacing w:after="0" w:line="315" w:lineRule="atLeast"/>
        <w:jc w:val="center"/>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 государственной программе "Экономическое развитие Оренбургской области" на 2014-2015 годы и на перспективу до 2020 года</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ПАСПОРТ подпрограммы "Развитие обрабатывающих отраслей промышленности Оренбургской области"</w:t>
      </w:r>
    </w:p>
    <w:p w:rsidR="00713047" w:rsidRPr="005E61A9" w:rsidRDefault="00713047" w:rsidP="005E61A9">
      <w:pPr>
        <w:shd w:val="clear" w:color="auto" w:fill="FFFFFF"/>
        <w:spacing w:after="0" w:line="315" w:lineRule="atLeast"/>
        <w:jc w:val="center"/>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(далее - подпрограмма)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3294"/>
        <w:gridCol w:w="743"/>
        <w:gridCol w:w="5318"/>
      </w:tblGrid>
      <w:tr w:rsidR="00713047" w:rsidRPr="00C3411A" w:rsidTr="005E61A9">
        <w:trPr>
          <w:trHeight w:val="15"/>
        </w:trPr>
        <w:tc>
          <w:tcPr>
            <w:tcW w:w="4066"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924" w:type="dxa"/>
          </w:tcPr>
          <w:p w:rsidR="00713047" w:rsidRPr="005E61A9" w:rsidRDefault="00713047" w:rsidP="005E61A9">
            <w:pPr>
              <w:spacing w:after="0" w:line="240" w:lineRule="auto"/>
              <w:rPr>
                <w:rFonts w:ascii="Times New Roman" w:hAnsi="Times New Roman"/>
                <w:sz w:val="20"/>
                <w:szCs w:val="20"/>
                <w:lang w:eastAsia="ru-RU"/>
              </w:rPr>
            </w:pPr>
          </w:p>
        </w:tc>
        <w:tc>
          <w:tcPr>
            <w:tcW w:w="6468"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Ответственный исполнитель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министерство экономического развития, промышленной политики и торговли Оренбургской области</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Соисполнители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отсутствуют</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формирование диверсифицированной структуры обрабатывающей промышленности, способной адаптироваться к изменениям мировой конъюнктуры;</w:t>
            </w:r>
            <w:r w:rsidRPr="005E61A9">
              <w:rPr>
                <w:rFonts w:ascii="Times New Roman" w:hAnsi="Times New Roman"/>
                <w:color w:val="2D2D2D"/>
                <w:sz w:val="21"/>
                <w:szCs w:val="21"/>
                <w:lang w:eastAsia="ru-RU"/>
              </w:rPr>
              <w:br/>
              <w:t>повышение конкурентоспособности и максимизация добавленной стоимости в обрабатывающих отраслях, а также формирование инновационного сегмента промышленности и новых рынков</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стимулирование эффективного инвестиционного и инновационного процесса по модернизации предприятий на основе государственно-частного партнерства;</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повышение производительности труда, создание новых высокопроизводительных рабочих мест;</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повышение качества и конкурентоспособности выпускаемой продукции, увеличение объемов производства конкурентоспособной продукции;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содействие расширению рынков сбыта продукции обрабатывающих производств;</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содействие обеспечению предприятий обрабатывающей промышленности высококвалифицированными кадрами</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Целевые индикаторы и показатели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индекс роста объемов производства продукции обрабатывающих отраслей промышленности, увеличение со 103,9 процента в 2015 году до 104,0 процента к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динамика производства обрабатывающих отраслей промышленности, увеличение со 109,1 процента в 2015 году до 131,4 процента к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индекс роста производительности труда в обрабатывающих отраслях промышленности, увеличение со 104,0 процента в 2015 году до 104,2 процента к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индекс роста инвестиций в обрабатывающие отрасли промышленности, увеличение со 103,0 процента в 2015 году до 104,0 процента к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удельный вес затрат на технологические инновации в общем объеме отгруженных товаров, выполненных работ, услуг предприятий обрабатывающих отраслей промышленности, увеличение с 2,8 процента в 2015 году до 3,4 процента к 2020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число работников предприятий обрабатывающих отраслей, прошедших подготовку и переподготовку для работы на высокотехнологичном оборудовании, повысивших квалификацию в области внедрения современных методов организации, управления и технологии производства, (человек)</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Сроки и этапы реализации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2014 - 2020 годы в один этап</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Объемы бюджетных ассигнований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Общий объем финансирования подпрограммы за счет средств областного бюджета составляет 65 000 тыс. рублей, в том числе по годам реализации:</w:t>
            </w:r>
            <w:r w:rsidRPr="005E61A9">
              <w:rPr>
                <w:rFonts w:ascii="Times New Roman" w:hAnsi="Times New Roman"/>
                <w:color w:val="2D2D2D"/>
                <w:sz w:val="21"/>
                <w:szCs w:val="21"/>
                <w:lang w:eastAsia="ru-RU"/>
              </w:rPr>
              <w:br/>
              <w:t>2014 год - 5 000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2015 год - 10 000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2016 год - 10 000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2017 год - 10 000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2018 год - 10 000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2019 год - 10 000 тыс.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2020 год - 10 000 тыс. рублей</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Ожидаемые результаты реализации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Реализация подпрограммы позволит к 2020 году создать благоприятные условия для модернизации предприятий обрабатывающих отраслей промышленности на современной высокотехнологичной основе, организации новых производств по переработке добываемого сырья, повышения конкурентоспособности продукции, увеличения доли инновационной продукции до 20,0 процента (8,6 процента в 2011 году), улучшения структуры промышленного производства в сторону увеличения выпуска продукции с высокой добавленной стоимостью (удельный вес продукции обрабатывающих производств увеличится с 28,5 процента в 2013 году до 31,4 процента в 2020 году), повышения производительности труда в обрабатывающей промышленности в 2020 году относительно 2013 года на 30,3 процента, эффективности деятельности предприятий, увеличения налоговых платежей в бюджеты всех уровней</w:t>
            </w:r>
          </w:p>
        </w:tc>
      </w:tr>
    </w:tbl>
    <w:p w:rsidR="00713047" w:rsidRPr="005E61A9" w:rsidRDefault="00713047" w:rsidP="005E61A9">
      <w:pPr>
        <w:shd w:val="clear" w:color="auto" w:fill="E9ECF1"/>
        <w:spacing w:after="225" w:line="240" w:lineRule="auto"/>
        <w:ind w:left="-1125"/>
        <w:textAlignment w:val="baseline"/>
        <w:outlineLvl w:val="3"/>
        <w:rPr>
          <w:rFonts w:ascii="Arial" w:hAnsi="Arial" w:cs="Arial"/>
          <w:color w:val="242424"/>
          <w:spacing w:val="2"/>
          <w:sz w:val="31"/>
          <w:szCs w:val="31"/>
          <w:lang w:eastAsia="ru-RU"/>
        </w:rPr>
      </w:pPr>
      <w:r w:rsidRPr="005E61A9">
        <w:rPr>
          <w:rFonts w:ascii="Arial" w:hAnsi="Arial" w:cs="Arial"/>
          <w:color w:val="242424"/>
          <w:spacing w:val="2"/>
          <w:sz w:val="31"/>
          <w:szCs w:val="31"/>
          <w:lang w:eastAsia="ru-RU"/>
        </w:rPr>
        <w:t>1. Характеристики сферы реализации подпрограммы, описание основных проблем и прогноз развития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настоящее время предприятиями промышленного комплекса области создается около 60 процентов валового регионального продукта, на них работает 24 процента занятых в экономике, обеспечивается до 50 процентов налоговых поступлений в бюджет области. Однако, доля обрабатывающих отраслей, где занято более половины работающих в промышленности, в объеме промышленного производства составляет около 30 процентов.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Благоприятная ситуация на топливно-сырьевых рынках в течение последнего десятилетия способствовала созданию условий для более ускоренного развития предприятий по добыче топливно-энергетических полезных ископаемых, что привело к усилению диспропорций в структуре промышленного производства, когда доля отраслей, добывающих полезные ископаемые, превысила 50 процентов.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то же время, в обрабатывающем секторе промышленности не были созданы условия, позволившие его предприятиям адаптироваться к рыночным изменениям. Обрабатывающие производства в большинстве случаев не имеют возможности эффективно работать и в настоящий период испытывают существенные трудности, осуществляя деятельность в условиях жестких требований рыночной экономики, усиленных влиянием последствий вступления России во Всемирную торговую организацию. Значительная группа отраслей, продукция которых ориентирована на инвестиционный спрос (металлургия, металлообработка, машиностроение, химическая промышленность), на потребительский рынок (легкая промышленность), оказалась в сложном положении: высокая конкуренция на мировом рынке и, с другой стороны, низкая рентабельность предприятий существенно препятствуют обновлению их технологической базы, повышению конкурентных позиций.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Все это нашло свое выражение в динамике промышленного производства по видам экономической деятельности. За последние 4 года (с 2009 по 2012) индекс производства в добыче полезных ископаемых составил 116,2 процента, по обрабатывающим производствам - 88,4 процента, в том числе в отраслях с более высокой долей переработки: в металлургическом производстве и производстве готовых металлических изделий – 89,5 процента, производстве машин и оборудования – 37,9 процента, производстве электрооборудования, электронного и оптического оборудования – 50,1 процента, производстве транспортных средств и оборудования – 19,3 процента.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Ряд принятых мер, в том числе и в рамках областных целевых программ ("Развитие легкой промышленности Оренбургской области на 2010-2012 годы", "Модернизация машиностроительного комплекса Оренбургской области на 2011–2015 годы"), предусматривающих оказание предприятиям государственной финансовой поддержки, способствовали сохранению, особенно в кризисный период, и оживлению отдельных обрабатывающих производств. Внесенными изменениями (</w:t>
      </w:r>
      <w:hyperlink r:id="rId40" w:history="1">
        <w:r w:rsidRPr="005E61A9">
          <w:rPr>
            <w:rFonts w:ascii="Arial" w:hAnsi="Arial" w:cs="Arial"/>
            <w:color w:val="00466E"/>
            <w:spacing w:val="2"/>
            <w:sz w:val="21"/>
            <w:szCs w:val="21"/>
            <w:u w:val="single"/>
            <w:lang w:eastAsia="ru-RU"/>
          </w:rPr>
          <w:t>Закон Оренбургской области от 11.01.2013 N 1327/376-V-ОЗ</w:t>
        </w:r>
      </w:hyperlink>
      <w:r w:rsidRPr="005E61A9">
        <w:rPr>
          <w:rFonts w:ascii="Arial" w:hAnsi="Arial" w:cs="Arial"/>
          <w:color w:val="2D2D2D"/>
          <w:spacing w:val="2"/>
          <w:sz w:val="21"/>
          <w:szCs w:val="21"/>
          <w:lang w:eastAsia="ru-RU"/>
        </w:rPr>
        <w:t>) в Закон Оренбургской области "О промышленной политике в Оренбургской области" от 9 марта 2007 года N 1029/230-IV-ОЗ расширены направления господдержки промышленных предприятий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Вместе с тем, для выхода на устойчивый ускоренный инновационный путь развития промышленного комплекса области необходим системный подход в решении таких существующих проблем, как:</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техническая и технологическая отсталость многих промышленных предприятий области, высокий моральный и физический износ основных фондов, особенно их активной части;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высокий уровень затрат на производство и реализацию продукции (сырьевых, топливно-энергетических), низкая эффективность результатов деятельности предприятий;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отсутствие современного оборудования для производства инновационной конкурентоспособной высокотехнологичной продукции, невысокий уровень инвестиционной и инновационной деятельности, низкая восприимчивость к внедрению инноваций;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кадровая проблема в ряде производств обрабатывающей промышленности, низкие возможности предприятий по созданию условий для привлечения высококвалифицированных специалистов и профессиональных рабочих кадров.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недостаточные финансово-экономические возможности для осуществления инновационных мероприятий и программ.</w:t>
      </w:r>
    </w:p>
    <w:p w:rsidR="00713047" w:rsidRPr="005E61A9" w:rsidRDefault="00713047" w:rsidP="005E61A9">
      <w:pPr>
        <w:shd w:val="clear" w:color="auto" w:fill="E9ECF1"/>
        <w:spacing w:after="225" w:line="240" w:lineRule="auto"/>
        <w:ind w:left="-1125"/>
        <w:textAlignment w:val="baseline"/>
        <w:outlineLvl w:val="3"/>
        <w:rPr>
          <w:rFonts w:ascii="Arial" w:hAnsi="Arial" w:cs="Arial"/>
          <w:color w:val="242424"/>
          <w:spacing w:val="2"/>
          <w:sz w:val="31"/>
          <w:szCs w:val="31"/>
          <w:lang w:eastAsia="ru-RU"/>
        </w:rPr>
      </w:pPr>
      <w:r w:rsidRPr="005E61A9">
        <w:rPr>
          <w:rFonts w:ascii="Arial" w:hAnsi="Arial" w:cs="Arial"/>
          <w:color w:val="242424"/>
          <w:spacing w:val="2"/>
          <w:sz w:val="31"/>
          <w:szCs w:val="31"/>
          <w:lang w:eastAsia="ru-RU"/>
        </w:rPr>
        <w:t>2. Приоритеты государственной политики в сфере реализации подпрограммы, цели, задачи и показатели (индикаторы), описание основных ожидаемых конечных результатов подпрограммы, сроков и контрольных этапов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Основными приоритетами государственной политики в сфере развития обрабатывающих отраслей промышленности Оренбургской области на период до 2020 года являются: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устойчивый рост промышленного производства и повышение его социально-экономического эффективности;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диверсификация структуры экономики в направлении опережающего развития обрабатывающих и высокотехнологичных отраслей;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формирование эффективной инновационной и производственной инфраструктуры развития промышленности производства.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Реализация целевого сценария развития региона и достижения заданных значений, а также формирование инновационного сегмента промышленности - задачи, определенные Стратегией развития Оренбургской области до 2020 года и на период до 2030 года, а обеспечение формирования нового индустриального облика Оренбургской области, в том числе через государственно-частное партнерство - планируемый результат реализации комплексного плана мероприятий по приоритетным направлениям деятельности Правительства Оренбургской области по выполнению послания Губернатора Оренбургской области "Стратегия прорыва. Программа действий до 2015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Цель подпрограммы - формирование диверсифицированной структуры обрабатывающей промышленности, способной адаптироваться к изменениям мировой конъюнктуры; повышение конкурентоспособности и максимизация добавленной стоимости в обрабатывающих отраслях, а также формирование инновационного сегмента промышленности и новых рынков.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достижения цели предусмотрено решение задач:</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стимулирование эффективного инвестиционного и инновационного процесса по модернизации предприятий на основе государственно-частного партнерства;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повышение производительности труда, создание новых высокопроиз-водительных рабочих мест;</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повышение качества и конкурентоспособности выпускаемой продукции, увеличение объемов производства конкурентоспособной продукции;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содействие расширению рынков сбыта продукции обрабатывающих производств;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содействие обеспечению предприятий обрабатывающей промышленности высококвалифицированными кадрами.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первую очередь решение указанных задач требуется в отраслях, способных в большей степени влиять на повышение рентабельности промышленного производства, развитие инвестиционного и инновационного процесса в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металлургическое производство и производство готовых металлических изделий;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машиностроение и металлообработка;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переработка угля, производство нефтепродуктов;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химическое производство;</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производство резиновых и пластмассовых изделий;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легкая промышленность.</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Данные направления деятельности будут считаться приоритетными (первоочередными) при реализации мер государственной поддержки предприятий обрабатывающих производств.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Показателями (индикаторами) решения задач и достижения цели подпрограммы будут являться: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индекс роста объемов производства продукции обрабатывающих отраслей промышленности, увеличение со 103,9 процента в 2015 году до 104,0 процента к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динамика производства обрабатывающих отраслей промышленности, увеличение со 109,1 процента в 2015 году до 131,4 процента к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индекс роста производительности труда в обрабатывающих отраслях промышленности, увеличение со 104,0 процента в 2015 году до 104,2 процента к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индекс роста инвестиций в обрабатывающие отрасли промышленности, увеличение со 103,0 процента в 2015 году до 104,0 процента к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удельный вес затрат на технологические инновации в общем объеме отгруженных товаров, выполненных работ, услуг предприятий обрабатывающих отраслей промышленности, увеличение с 2,8 процента в 2015 году до 3,4 процента к 2020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число работников предприятий обрабатывающих отраслей, прошедших подготовку и переподготовку для работы на высокотехнологичном оборудовании, повысивших квалификацию в области внедрения современных методов организации, управления и технологии производства, (человек).</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Реализация подпрограммы позволит к 2020 году создать благоприятные условия для модернизации предприятий обрабатывающих отраслей промышленности на современной высокотехнологичной основе, организации новых производств по переработке добываемого сырья, повышения конкурентоспособности продукции, увеличения доли инновационной продукции до 20,0 процента (8,6 процента в 2011 году), улучшения структуры промышленного производства в сторону увеличения выпуска продукции с высокой добавленной стоимостью (удельный вес продукции обрабатывающих производств увеличится с 28,5 процента в 2013 году до 31,4 процента в 2020 году), повышения производительности труда в обрабатывающей промышленности в 2020 году относительно 2013 года на 30,3 процента, эффективности деятельности предприятий, увеличения налоговых платежей в бюджеты всех уровней.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Реализация мероприятий подпрограммы предусматривается в один этап - с 2014 по 2020 годы.</w:t>
      </w:r>
    </w:p>
    <w:p w:rsidR="00713047" w:rsidRPr="005E61A9" w:rsidRDefault="00713047" w:rsidP="005E61A9">
      <w:pPr>
        <w:shd w:val="clear" w:color="auto" w:fill="E9ECF1"/>
        <w:spacing w:after="225" w:line="240" w:lineRule="auto"/>
        <w:ind w:left="-1125"/>
        <w:textAlignment w:val="baseline"/>
        <w:outlineLvl w:val="3"/>
        <w:rPr>
          <w:rFonts w:ascii="Arial" w:hAnsi="Arial" w:cs="Arial"/>
          <w:color w:val="242424"/>
          <w:spacing w:val="2"/>
          <w:sz w:val="31"/>
          <w:szCs w:val="31"/>
          <w:lang w:eastAsia="ru-RU"/>
        </w:rPr>
      </w:pPr>
      <w:r w:rsidRPr="005E61A9">
        <w:rPr>
          <w:rFonts w:ascii="Arial" w:hAnsi="Arial" w:cs="Arial"/>
          <w:color w:val="242424"/>
          <w:spacing w:val="2"/>
          <w:sz w:val="31"/>
          <w:szCs w:val="31"/>
          <w:lang w:eastAsia="ru-RU"/>
        </w:rPr>
        <w:t>3. Характеристика ведомственных целевых программ и основных мероприятий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Подпрограмма не включает в себя ведомственные целевые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Достижение целей и решение задач подпрограммы осуществляются путем скоординированного выполнения комплекса мероприятий, который включает стимулирование развития обрабатывающих производств промышленности посредством предоставления субсидий на возмещение части затрат предприятиям промышленности, осуществляющим реализацию инвестиционных и инновационных проектов по развитию обрабатывающих производств: на уплату процентов по кредитам, полученным предприятиями в российских кредитных организациях на реализацию инвестиционных и инновационных проектов; на уплату первого взноса по договорам финансовой аренды (лизинга) высокотехнологичного оборудования; на приобретение высокотехнологичного оборудования за счет собственных средств; по подготовке и переподготовке кадров для работы на высокотехнологичном оборудовании, повышению квалификации в области внедрения современных методов организации, управления и технологии производства руководителей и специалистов предприятий; по проведению сертификации производства на соответствие международным стандартам и внедрению систем менеджмента качества организации; на проведение маркетинговых исследований рынков сбыта производимой продукции.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Подробный перечень мероприятий подпрограммы с указанием сроков реализации приведен в Приложении 2.</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Ресурсное обеспечение мероприятий приведено в Приложении 5.</w:t>
      </w:r>
    </w:p>
    <w:p w:rsidR="00713047" w:rsidRPr="005E61A9" w:rsidRDefault="00713047" w:rsidP="005E61A9">
      <w:pPr>
        <w:shd w:val="clear" w:color="auto" w:fill="E9ECF1"/>
        <w:spacing w:after="225" w:line="240" w:lineRule="auto"/>
        <w:ind w:left="-1125"/>
        <w:textAlignment w:val="baseline"/>
        <w:outlineLvl w:val="3"/>
        <w:rPr>
          <w:rFonts w:ascii="Arial" w:hAnsi="Arial" w:cs="Arial"/>
          <w:color w:val="242424"/>
          <w:spacing w:val="2"/>
          <w:sz w:val="31"/>
          <w:szCs w:val="31"/>
          <w:lang w:eastAsia="ru-RU"/>
        </w:rPr>
      </w:pPr>
      <w:r w:rsidRPr="005E61A9">
        <w:rPr>
          <w:rFonts w:ascii="Arial" w:hAnsi="Arial" w:cs="Arial"/>
          <w:color w:val="242424"/>
          <w:spacing w:val="2"/>
          <w:sz w:val="31"/>
          <w:szCs w:val="31"/>
          <w:lang w:eastAsia="ru-RU"/>
        </w:rPr>
        <w:t>4. Характеристика мер государственного регулирования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Государственное регулирование подпрограммы будет осуществляться в соответствии с Законом Оренбургской области "О промышленной политике в Оренбургской области" от 9 марта 2007 года N 1029/230-IV-ОЗ. (в редакции </w:t>
      </w:r>
      <w:hyperlink r:id="rId41" w:history="1">
        <w:r w:rsidRPr="005E61A9">
          <w:rPr>
            <w:rFonts w:ascii="Arial" w:hAnsi="Arial" w:cs="Arial"/>
            <w:color w:val="00466E"/>
            <w:spacing w:val="2"/>
            <w:sz w:val="21"/>
            <w:szCs w:val="21"/>
            <w:u w:val="single"/>
            <w:lang w:eastAsia="ru-RU"/>
          </w:rPr>
          <w:t>Закона Оренбургской области от 11.01.2013 N 1327/376-V-ОЗ</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реализации мер государственного регулирования предусматривается разработка нормативного правового акта о предоставлении субсидий из областного бюджета предприятиям обрабатывающих производств на выполнение основных мероприятий.</w:t>
      </w:r>
    </w:p>
    <w:p w:rsidR="00713047" w:rsidRPr="005E61A9" w:rsidRDefault="00713047" w:rsidP="005E61A9">
      <w:pPr>
        <w:shd w:val="clear" w:color="auto" w:fill="E9ECF1"/>
        <w:spacing w:after="225" w:line="240" w:lineRule="auto"/>
        <w:ind w:left="-1125"/>
        <w:textAlignment w:val="baseline"/>
        <w:outlineLvl w:val="3"/>
        <w:rPr>
          <w:rFonts w:ascii="Arial" w:hAnsi="Arial" w:cs="Arial"/>
          <w:color w:val="242424"/>
          <w:spacing w:val="2"/>
          <w:sz w:val="31"/>
          <w:szCs w:val="31"/>
          <w:lang w:eastAsia="ru-RU"/>
        </w:rPr>
      </w:pPr>
      <w:r w:rsidRPr="005E61A9">
        <w:rPr>
          <w:rFonts w:ascii="Arial" w:hAnsi="Arial" w:cs="Arial"/>
          <w:color w:val="242424"/>
          <w:spacing w:val="2"/>
          <w:sz w:val="31"/>
          <w:szCs w:val="31"/>
          <w:lang w:eastAsia="ru-RU"/>
        </w:rPr>
        <w:t>5. Обоснование объема финансовых ресурсов, необходимых для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Общий объем финансирования подпрограммы за счет средств областного бюджета составляет 65 000 тыс. рублей, в том числе по годам реализации: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2014 год - 5 000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2015 год - 10 000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2016 год - 10 000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2017 год - 10 000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2018 год - 10 000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2019 год - 10 000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2020 год - 10 000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реализации мероприятий подпрограммы планируется привлечение внебюджетных средств: собственных средств предприятий, заемных средств банков и других организаций.</w:t>
      </w:r>
    </w:p>
    <w:p w:rsidR="00713047" w:rsidRPr="005E61A9" w:rsidRDefault="00713047" w:rsidP="005E61A9">
      <w:pPr>
        <w:shd w:val="clear" w:color="auto" w:fill="E9ECF1"/>
        <w:spacing w:after="225" w:line="240" w:lineRule="auto"/>
        <w:ind w:left="-1125"/>
        <w:textAlignment w:val="baseline"/>
        <w:outlineLvl w:val="3"/>
        <w:rPr>
          <w:rFonts w:ascii="Arial" w:hAnsi="Arial" w:cs="Arial"/>
          <w:color w:val="242424"/>
          <w:spacing w:val="2"/>
          <w:sz w:val="31"/>
          <w:szCs w:val="31"/>
          <w:lang w:eastAsia="ru-RU"/>
        </w:rPr>
      </w:pPr>
      <w:r w:rsidRPr="005E61A9">
        <w:rPr>
          <w:rFonts w:ascii="Arial" w:hAnsi="Arial" w:cs="Arial"/>
          <w:color w:val="242424"/>
          <w:spacing w:val="2"/>
          <w:sz w:val="31"/>
          <w:szCs w:val="31"/>
          <w:lang w:eastAsia="ru-RU"/>
        </w:rPr>
        <w:t>6. Анализ рисков реализации подпрограммы и описание мер управления рисками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 реализации мероприятий подпрограммы вероятно наступление неблагоприятных событий (рисков), которые способны повлиять на их успешную реализацию, а также на реализацию подпрограммы в целом. Риски систематизированы и представлены в таблице 1.</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Таблица 1</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1761"/>
        <w:gridCol w:w="2679"/>
        <w:gridCol w:w="1306"/>
        <w:gridCol w:w="3609"/>
      </w:tblGrid>
      <w:tr w:rsidR="00713047" w:rsidRPr="00C3411A" w:rsidTr="005E61A9">
        <w:trPr>
          <w:trHeight w:val="15"/>
        </w:trPr>
        <w:tc>
          <w:tcPr>
            <w:tcW w:w="2033"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1478" w:type="dxa"/>
          </w:tcPr>
          <w:p w:rsidR="00713047" w:rsidRPr="005E61A9" w:rsidRDefault="00713047" w:rsidP="005E61A9">
            <w:pPr>
              <w:spacing w:after="0" w:line="240" w:lineRule="auto"/>
              <w:rPr>
                <w:rFonts w:ascii="Times New Roman" w:hAnsi="Times New Roman"/>
                <w:sz w:val="20"/>
                <w:szCs w:val="20"/>
                <w:lang w:eastAsia="ru-RU"/>
              </w:rPr>
            </w:pPr>
          </w:p>
        </w:tc>
        <w:tc>
          <w:tcPr>
            <w:tcW w:w="480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Группа рисков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Риски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Уровень влияния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Меры управления рисками</w:t>
            </w:r>
          </w:p>
        </w:tc>
      </w:tr>
      <w:tr w:rsidR="00713047" w:rsidRPr="00C3411A" w:rsidTr="005E61A9">
        <w:trPr>
          <w:trHeight w:val="15"/>
        </w:trPr>
        <w:tc>
          <w:tcPr>
            <w:tcW w:w="2033"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1478" w:type="dxa"/>
          </w:tcPr>
          <w:p w:rsidR="00713047" w:rsidRPr="005E61A9" w:rsidRDefault="00713047" w:rsidP="005E61A9">
            <w:pPr>
              <w:spacing w:after="0" w:line="240" w:lineRule="auto"/>
              <w:rPr>
                <w:rFonts w:ascii="Times New Roman" w:hAnsi="Times New Roman"/>
                <w:sz w:val="20"/>
                <w:szCs w:val="20"/>
                <w:lang w:eastAsia="ru-RU"/>
              </w:rPr>
            </w:pPr>
          </w:p>
        </w:tc>
        <w:tc>
          <w:tcPr>
            <w:tcW w:w="480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r>
      <w:tr w:rsidR="00713047" w:rsidRPr="00C3411A" w:rsidTr="005E61A9">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Внутренние риски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Необоснованное перераспределение средств, определен-ных подпрограмм-мой, в ходе ее исполнения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умерен-ный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разработка и внедрение системы контроля и управления реализацией мероприятий подпрограммы, оценки эффективности использования бюджетных средств;</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мониторинг результативности реализации подпрограммы</w:t>
            </w:r>
          </w:p>
        </w:tc>
      </w:tr>
      <w:tr w:rsidR="00713047" w:rsidRPr="00C3411A" w:rsidTr="005E61A9">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Недостаточный профессиональный уровень кадров, необходимый для эффективной реали-зации мероприятий Подпрограммы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низкий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подготовки и переподготовки кадров</w:t>
            </w:r>
          </w:p>
        </w:tc>
      </w:tr>
      <w:tr w:rsidR="00713047" w:rsidRPr="00C3411A" w:rsidTr="005E61A9">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Внешние риски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высокий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использование кредитных схем, подготовка и проведение мероприятий по повышению инвестиционной привлека-тельности реализации мероприятий Подпрограммы для частных инвесторов</w:t>
            </w:r>
          </w:p>
        </w:tc>
      </w:tr>
      <w:tr w:rsidR="00713047" w:rsidRPr="00C3411A" w:rsidTr="005E61A9">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Недостаточное финансирование (секвестирование) мероприятий под-программы за счет средств областного бюджета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высокий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определение пр иоритетов для первоочередного финансиро-вания;</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привлечение средств феде-рального бюджета и внебюд-жетных источников</w:t>
            </w:r>
          </w:p>
        </w:tc>
      </w:tr>
      <w:tr w:rsidR="00713047" w:rsidRPr="00C3411A" w:rsidTr="005E61A9">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Возможные измене-ния федерального и регионального зако-нодательства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умерен-ный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регулярного мониторинга планируемых изменений в федеральном законодательстве;</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своевременное внесение изменений в действующие правовые акты и (или) принятие новых правовых актов Оренбургской области, касающихся сферы реализации Подпрограммы</w:t>
            </w:r>
          </w:p>
        </w:tc>
      </w:tr>
      <w:tr w:rsidR="00713047" w:rsidRPr="00C3411A" w:rsidTr="005E61A9">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Недоверие субъ-ектов экономии-ческой деятель-ности к доступ-ности мероприятий подпрограммы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низкий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осуществление активного сотрудничества со СМИ в целях информирования субъектов экономической деятельности о видах государственной поддержки, порядке, условиях и сроках ее предоставления</w:t>
            </w:r>
          </w:p>
        </w:tc>
      </w:tr>
    </w:tbl>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Методика оценки эффективности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Методика оценки эффективности подпрограммы представлена в приложении N 13 к настоящей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1"/>
        <w:rPr>
          <w:rFonts w:ascii="Arial" w:hAnsi="Arial" w:cs="Arial"/>
          <w:color w:val="3C3C3C"/>
          <w:spacing w:val="2"/>
          <w:sz w:val="41"/>
          <w:szCs w:val="41"/>
          <w:lang w:eastAsia="ru-RU"/>
        </w:rPr>
      </w:pPr>
      <w:r w:rsidRPr="005E61A9">
        <w:rPr>
          <w:rFonts w:ascii="Arial" w:hAnsi="Arial" w:cs="Arial"/>
          <w:color w:val="3C3C3C"/>
          <w:spacing w:val="2"/>
          <w:sz w:val="41"/>
          <w:szCs w:val="41"/>
          <w:lang w:eastAsia="ru-RU"/>
        </w:rPr>
        <w:t>Приложение N 10. ПАСПОРТ подпрограммы "Развитие малого и среднего предпринимательства"</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 N 10</w:t>
      </w:r>
      <w:r w:rsidRPr="005E61A9">
        <w:rPr>
          <w:rFonts w:ascii="Arial" w:hAnsi="Arial" w:cs="Arial"/>
          <w:color w:val="2D2D2D"/>
          <w:spacing w:val="2"/>
          <w:sz w:val="21"/>
          <w:szCs w:val="21"/>
          <w:lang w:eastAsia="ru-RU"/>
        </w:rPr>
        <w:br/>
        <w:t>к государственной программе "Экономическое развитие Оренбургской</w:t>
      </w:r>
      <w:r w:rsidRPr="005E61A9">
        <w:rPr>
          <w:rFonts w:ascii="Arial" w:hAnsi="Arial" w:cs="Arial"/>
          <w:color w:val="2D2D2D"/>
          <w:spacing w:val="2"/>
          <w:sz w:val="21"/>
          <w:szCs w:val="21"/>
          <w:lang w:eastAsia="ru-RU"/>
        </w:rPr>
        <w:br/>
        <w:t>области" на 2013-2015 годы и на перспективу до 2020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3233"/>
        <w:gridCol w:w="499"/>
        <w:gridCol w:w="5623"/>
      </w:tblGrid>
      <w:tr w:rsidR="00713047" w:rsidRPr="00C3411A" w:rsidTr="005E61A9">
        <w:trPr>
          <w:trHeight w:val="15"/>
        </w:trPr>
        <w:tc>
          <w:tcPr>
            <w:tcW w:w="3881"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554" w:type="dxa"/>
          </w:tcPr>
          <w:p w:rsidR="00713047" w:rsidRPr="005E61A9" w:rsidRDefault="00713047" w:rsidP="005E61A9">
            <w:pPr>
              <w:spacing w:after="0" w:line="240" w:lineRule="auto"/>
              <w:rPr>
                <w:rFonts w:ascii="Times New Roman" w:hAnsi="Times New Roman"/>
                <w:sz w:val="20"/>
                <w:szCs w:val="20"/>
                <w:lang w:eastAsia="ru-RU"/>
              </w:rPr>
            </w:pPr>
          </w:p>
        </w:tc>
        <w:tc>
          <w:tcPr>
            <w:tcW w:w="7022"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Ответственный исполнитель подпрограммы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министерство экономического развития, промышленной политики и торговли Оренбургской области</w:t>
            </w:r>
          </w:p>
        </w:tc>
      </w:tr>
      <w:tr w:rsidR="00713047" w:rsidRPr="00C3411A" w:rsidTr="005E61A9">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Соисполнители подпрограммы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отсутствуют</w:t>
            </w:r>
          </w:p>
        </w:tc>
      </w:tr>
      <w:tr w:rsidR="00713047" w:rsidRPr="00C3411A" w:rsidTr="005E61A9">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Программно-целевые инструменты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подпрограмме отсутствуют ведомственные целевые программы</w:t>
            </w:r>
          </w:p>
        </w:tc>
      </w:tr>
      <w:tr w:rsidR="00713047" w:rsidRPr="00C3411A" w:rsidTr="005E61A9">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Цели подпрограммы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реализация государственной политики поддержки и развития малого и среднего предпринимательства (далее - МСП) в Оренбургской области, направленной на создание благоприятной среды для активизации предпринимательской деятельности и решения задач социально-экономического развития области</w:t>
            </w:r>
          </w:p>
        </w:tc>
      </w:tr>
      <w:tr w:rsidR="00713047" w:rsidRPr="00C3411A" w:rsidTr="005E61A9">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Задачи подпрограммы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расширение доступа субъектов МСП к государственной поддержке путем совершенствования механизмов ее использования, развитие новых механизмов, привлечения дополнительных инвестиций в малый и средний бизнес, в том числе за счет активизации межрегионального и международного сотрудничества;</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обеспечение развития инфраструктуры поддержки МСП путем создания недостающих объектов инфраструктуры в функциональном и территориальном разрезе, а также укрепление материально-технической базы действующих инфраструктурных организаций, в том числе создание центров консультационно-правовой поддержки МСП, инновационных, ремесленных, маркетинговых и учебных центров для субъектов МСП;</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повышение профессионализма кадров в предпринимательской среде, а также работников организаций инфраструктуры поддержки МСП</w:t>
            </w:r>
          </w:p>
        </w:tc>
      </w:tr>
      <w:tr w:rsidR="00713047" w:rsidRPr="00C3411A" w:rsidTr="005E61A9">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Целевые индикаторы и показатели подпрограммы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прирост количества субъектов малого и среднего предпринимательства, осуществляющих деятельность на территории Оренбургской области, процентов;</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прирост оборота продукции (услуг), производимой малыми (в том числе микро), средними предприятиями и индивидуальными предпринимателями, процентов;</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прирост налоговых поступлений в бюджеты всех уровней по таким специальным налоговым режимам, как упрощенная система налогообложения и система налогообложения в виде единого налога на вмененный доход для отдельных видов деятельности, процентов</w:t>
            </w:r>
          </w:p>
        </w:tc>
      </w:tr>
      <w:tr w:rsidR="00713047" w:rsidRPr="00C3411A" w:rsidTr="005E61A9">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Сроки и этапы реализации подпрограммы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 4 - 2020 годы в один этап</w:t>
            </w:r>
          </w:p>
        </w:tc>
      </w:tr>
      <w:tr w:rsidR="00713047" w:rsidRPr="00C3411A" w:rsidTr="005E61A9">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Объемы бюджетных ассигнований подпрограммы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общий объем финансирования подпрограммы составляет 1 333 782,4 тыс. руб. Финансирование осуществляется за счет средств областного бюджета, в том числе по годам реализации:</w:t>
            </w:r>
            <w:r w:rsidRPr="005E61A9">
              <w:rPr>
                <w:rFonts w:ascii="Times New Roman" w:hAnsi="Times New Roman"/>
                <w:color w:val="2D2D2D"/>
                <w:sz w:val="21"/>
                <w:szCs w:val="21"/>
                <w:lang w:eastAsia="ru-RU"/>
              </w:rPr>
              <w:br/>
              <w:t>2014 год - 122 153,9 тыс. 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2015 год - 124 365,6 тыс. 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2016 год - 163 765,6 тыс. 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2017 год - 242 215,6 тыс. 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2018 год - 242 215,6 тыс. 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2019 год - 242 215,6 тыс. 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2020 год - 242 215,6 тыс. руб.</w:t>
            </w:r>
          </w:p>
        </w:tc>
      </w:tr>
      <w:tr w:rsidR="00713047" w:rsidRPr="00C3411A" w:rsidTr="005E61A9">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Ожидаемые результаты реализации подпрограммы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результате реализации мероприятий подпрограммы к 2021 году планируется достичь следующих показателей:</w:t>
            </w:r>
            <w:r w:rsidRPr="005E61A9">
              <w:rPr>
                <w:rFonts w:ascii="Times New Roman" w:hAnsi="Times New Roman"/>
                <w:color w:val="2D2D2D"/>
                <w:sz w:val="21"/>
                <w:szCs w:val="21"/>
                <w:lang w:eastAsia="ru-RU"/>
              </w:rPr>
              <w:br/>
              <w:t>прирост количества субъектов малого и среднего предпринимательства, осуществляющих деятельность на территории Оренбургской области более чем на 5,5 процента;</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прирост оборота продукции (услуг), производимой малыми (в том числе микро), средними предприятиями и индивидуальными предпринимателями более чем на 75,0 процента;</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прирост налоговых поступлений в бюджеты всех уровней по таким специальным налоговым режимам, как упрощенная система налогообложения и система налогообложения в виде единого налога на вмененный доход для отдельных видов деятельности более чем на 55,0 процента</w:t>
            </w:r>
          </w:p>
        </w:tc>
      </w:tr>
    </w:tbl>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Характеристики сферы реализации подпрограммы, описание основных проблем и прогноз развития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Малое и среднее предпринимательство как явление социальное, экономическое и политическое, охватывающее почти все отрасли деятельности, должно решать следующие основные задачи развития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социальном аспекте - способствовать обеспечению занятости и материальному благополучию населения, его духовному и культурному развитию, удовлетворению материальных потребностей через расширение рынка потребительских товаров и сферы услуг;</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экономическом аспекте - содействовать развитию конкурентной рыночной экономики, увеличению валового регионального продукта, повышению доходов консолидированного бюджета области и внебюджетных фондов;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политическом аспекте - обеспечить формирование среднего класса – основного гаранта социальной и политической стабильности общества.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Выполнить свою социально-экономическую и политическую роль сектор МСП сможет лишь при наличии благоприятных условий для его деятельности, что в конечном итоге определяет задачи органов государственной власти в отношении МСП. В последние годы в российской экономике наметились положительные тенденции к улучшению общей среды деятельности субъектов МСП. Меры Правительства Российской Федерации по дебюрократизации экономики и созданию условий для развития МСП способствовали расширению предпринимательской инициативы, росту количества субъектов МСП, увеличению объемов оборота и инвестиций в основной капитал субъектов МСП.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Основной задачей на предстоящий период должно стать не только поддержание сложившегося уровня количественного воспроизводства субъектов МСП, но и осуществление комплекса мер, направленных на повышение эффективности их деятельности и статуса, реализацию в полной мере предпринимательского ресурса. Программно-целевой метод поддержки МСП обеспечит комплексное решение проблемных вопросов в предпринимательстве, а также определит приоритеты в развитии МСП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Динамика изменений в состоянии сферы малого предпринимательства в Оренбургской области за период с 2011 по 2012 год представлена в таблице 1.</w:t>
      </w:r>
    </w:p>
    <w:p w:rsidR="00713047" w:rsidRPr="005E61A9" w:rsidRDefault="00713047" w:rsidP="005E61A9">
      <w:pPr>
        <w:shd w:val="clear" w:color="auto" w:fill="E9ECF1"/>
        <w:spacing w:after="225" w:line="240" w:lineRule="auto"/>
        <w:ind w:left="-1125"/>
        <w:textAlignment w:val="baseline"/>
        <w:outlineLvl w:val="3"/>
        <w:rPr>
          <w:rFonts w:ascii="Arial" w:hAnsi="Arial" w:cs="Arial"/>
          <w:color w:val="242424"/>
          <w:spacing w:val="2"/>
          <w:sz w:val="31"/>
          <w:szCs w:val="31"/>
          <w:lang w:eastAsia="ru-RU"/>
        </w:rPr>
      </w:pPr>
      <w:r w:rsidRPr="005E61A9">
        <w:rPr>
          <w:rFonts w:ascii="Arial" w:hAnsi="Arial" w:cs="Arial"/>
          <w:color w:val="242424"/>
          <w:spacing w:val="2"/>
          <w:sz w:val="31"/>
          <w:szCs w:val="31"/>
          <w:lang w:eastAsia="ru-RU"/>
        </w:rPr>
        <w:t>Таблица 1. Динамика развития малого предпринимательства в Оренбургской области в 2011-2012 годах</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Таблица 1</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6367"/>
        <w:gridCol w:w="1562"/>
        <w:gridCol w:w="1426"/>
      </w:tblGrid>
      <w:tr w:rsidR="00713047" w:rsidRPr="00C3411A" w:rsidTr="005E61A9">
        <w:trPr>
          <w:trHeight w:val="15"/>
        </w:trPr>
        <w:tc>
          <w:tcPr>
            <w:tcW w:w="7946"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Показатель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2011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2012 год</w:t>
            </w:r>
          </w:p>
        </w:tc>
      </w:tr>
      <w:tr w:rsidR="00713047" w:rsidRPr="00C3411A" w:rsidTr="005E61A9">
        <w:trPr>
          <w:trHeight w:val="15"/>
        </w:trPr>
        <w:tc>
          <w:tcPr>
            <w:tcW w:w="7946"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r>
      <w:tr w:rsidR="00713047" w:rsidRPr="00C3411A" w:rsidTr="005E61A9">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Количество малых (без микро) и средних предприятий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2 372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2 843</w:t>
            </w:r>
          </w:p>
        </w:tc>
      </w:tr>
      <w:tr w:rsidR="00713047" w:rsidRPr="00C3411A" w:rsidTr="005E61A9">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Среднесписочная численность работников без внешних совместителей малых (без микро) и средних предприятий (человек)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96 553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103 572</w:t>
            </w:r>
          </w:p>
        </w:tc>
      </w:tr>
      <w:tr w:rsidR="00713047" w:rsidRPr="00C3411A" w:rsidTr="005E61A9">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Оборот малых (без микро) и средних предприятий (млн. рублей)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133 319,4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157 005,4</w:t>
            </w:r>
          </w:p>
        </w:tc>
      </w:tr>
      <w:tr w:rsidR="00713047" w:rsidRPr="00C3411A" w:rsidTr="005E61A9">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Инвестиции в основной капитал малых (без микро) и средних предприятий (млн. рублей)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8 386,5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9 387,4</w:t>
            </w:r>
          </w:p>
        </w:tc>
      </w:tr>
      <w:tr w:rsidR="00713047" w:rsidRPr="00C3411A" w:rsidTr="005E61A9">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Уплачено единого налога на вмененный доход и по упрощенной системе (млн. рублей)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1 986,7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2 272,6</w:t>
            </w:r>
          </w:p>
        </w:tc>
      </w:tr>
      <w:tr w:rsidR="00713047" w:rsidRPr="00C3411A" w:rsidTr="005E61A9">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Средняя численность работников на одно предприятие (человек)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36</w:t>
            </w:r>
          </w:p>
        </w:tc>
      </w:tr>
      <w:tr w:rsidR="00713047" w:rsidRPr="00C3411A" w:rsidTr="005E61A9">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Оборот на одно предприятие (тыс. рублей)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56 205,5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55 225,2</w:t>
            </w:r>
          </w:p>
        </w:tc>
      </w:tr>
      <w:tr w:rsidR="00713047" w:rsidRPr="00C3411A" w:rsidTr="005E61A9">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Объем инвестиций в основной капитал на одно предприятие (тыс. рублей)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3 535,6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3 301,9</w:t>
            </w:r>
          </w:p>
        </w:tc>
      </w:tr>
      <w:tr w:rsidR="00713047" w:rsidRPr="00C3411A" w:rsidTr="005E61A9">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Количество индивидуальных предпринимателей (человек)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59 297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55 299</w:t>
            </w:r>
          </w:p>
        </w:tc>
      </w:tr>
    </w:tbl>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 итогам 2012 года количество малых предприятий в Оренбургской области составило 2 600 единиц против 2 141 единицы в 2011 году. Прирост количества средних предприятий составил 12 единиц или 5,2 процента (243 ед. - в 2012 году, 231 ед. – в 2011 году). Количество зарегистрированных индивидуальных предпринимателей, напротив, снизилось с 59,3 тыс. единиц в 2011 году до 55,3 тыс. единиц в 2012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Численность населения, занятого на малых и средних предприятиях, увеличилась в 2012 году по сравнению с 2011 годом на 7,3 процента, но средняя численность работников на одно предприятие уменьшилась на 4 человека.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Объем оборота малых и средних предприятий увеличился в 1,18 раза.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Прирост инвестиций в основной капитал малых предприятий за 2012 год составил 11,9 процента к уровню 2011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Вклад СМП в доходную часть консолидированного бюджета Оренбургской области оценивается только по результатам учета поступления налогов от СМП по специальным налоговым режимам, включающим единый налог на вмененный доход для отдельных видов деятельности, и единый налог, взимаемый по упрощенной системе налогообложения. По данным направлениям в бюджет области за 2011-2012 годы от СМП поступило доходов в сумме более 4,2 млрд.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Развитие МСП продолжает сдерживаться следующими основными проблемами: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недостаточная ориентированность нормативно-правовой базы на стимулирование развития МСП. В правовой плоскости лежит решение проблем формирования системы страхования от потенциальных рисков, совершенствование системы защиты прав субъектов МСП. Нормативно-правового закрепления требуют и многие меры государственной поддержки МСП, касающиеся кредитной деятельности, создания благоприятных условий для инвестирования;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основной внутренний ограничитель развития МСП - недостаточность финансовой базы. Основной источник финансирования развития – доходы от собственной деятельности. Внешнее банковское финансирование в настоящий момент не решает проблем развития МСП. Основная проблема связана с особенностями самого МСП – невозможностью предоставить гарантии, непрозрачностью финансовых потоков, а со стороны банковской системы – слабым владением технологиями кредитования микро- и малых предприятий;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ограниченность финансовых средств снижает конкурентоспособность МСП на рынке труда, оборудования, недвижимости. Дефицит работников необходимой квалификации, качественного оборудования, помещений - ситуация, типичная для большинства субъектов малого и среднего предпринимательства;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масштабы микрофинансирования, финансового лизинга на несколько порядков ниже уровня спроса на них, что в условиях чрезвычайно низкой суммарной капитализации микробизнеса затрудняет переход от стадии старта к стадии роста;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ограниченный доступ к внешним ресурсам, а также ограниченность внутренних финансовых возможностей ведут к ухудшению финансово-экономических показателей МСП, а значит, и их конкурентных характеристик;</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наличие на практике административных барьеров во взаимоотношениях малого бизнеса и власти на всех уровнях, сдерживающих развитие МСП;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социальная незащищенность наемных работников в сфере МСП, допущение нарушений в трудовых отношениях работодателей с работающими по найму, вызывающих текучесть кадров в предпринимательской среде.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Решение этих проблем программными методами осуществляется на основе выделения целевых групп поддержки: стартующих, действующих и растущих субъектов МСП.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стартующих субъектов МСП наиболее острой является проблема первоначального капитала. Инструменты - микрофинансирование, франчайзинг, лизинг. Расчетные цели – рост числа субъектов МСП, рационализация структуры промышленности (по размеру предприятий), устойчивость и маневренность производственного комплекса.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стартующего малого бизнеса следует существенно облегчить доступ к аренде и лизингу. По аренде - повысить прозрачность сделок на рынке аренды помещений, находящихся в собственности государства, муниципальных образований, путем формирования банка данных; обеспечить дифференцированные ставки арендной платы по государственной собственности; поддерживать создание и развитие бизнес-инкубаторов. Расчетная цель – увеличение числа субъектов МСП.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действующих субъектов МСП необходимо улучшить доступ к банковскому кредитованию. Основной рычаг - разработка и применение гарантийных схем; наложение их на существующую инфраструктуру и создание недостающих звеньев; наполнение схем финансовым потоком, где бюджетные средства играют роль катализатора, аккумулятора. Расчетные цели – развитие и повышение устойчивости МСП.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Эта категория МСП нуждается в снижении барьеров при долгосрочной аренде или выкупе земли, при получении разрешений на строительство. Актуально расширение прав по аренде с выкупом; комплекс мер, гарантирующих субъектам МСП, арендующим помещение и оборудование у государственных предприятий и организаций, стабильность бизнеса при банкротстве или смене арендодателя. Расчетная цель - развитие МСП, возможность диверсификации, переход в следующую размерную группу.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растущих субъектов МСП, помимо общих гарантий по банковским кредитам, важна гарантийная поддержка инвестиционных проектов. Расчетная цель - снижение барьеров перехода из малого бизнеса в средний, рациональная структура экономики по размерным группам предприятий, поддержка точек роста нового частного бизнеса до масштабов, достаточных для отраслевой структурной перестройки, рост конкурентоспособности субъектов МСП.</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Приоритеты государственной политики в сфере реализации подпрограммы, цели, задачи и показатели (индикаторы), описание основных ожидаемых конечных результатов подпрограммы, сроков и контрольных этапов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Стимулирование малого и среднего предпринимательства в сферах агропромышленного комплекса и наукоемких производств, изготовлении продукции для сферы жилищно-коммунального хозяйства, строительства, сельскохозяйственного машиностроения, бытовой техники, поддержка малых и средних предприятий, специализирующихся на оказании дизайнерских услуг по разработке готовых промышленных изделий, доработка нефтяных месторождений силами малых и средних предприятий - задачи, определенные Стратегией развития Оренбургской области до 2020 года и на период до 2030 года, а развивать малый и средний бизнес как прочную основу экономики, обеспечение доли занятых на предприятиях малого и среднего предпринимательства до 40% - планируемый результат реализации комплексного плана мероприятий по приоритетным направлениям деятельности Правительства Оренбургской области по выполнению послания Губернатора Оренбургской области "Стратегия прорыва. Программа действий до 2015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Цель подпрограммы - реализация государственной политики поддержки и развития МСП в Оренбургской области, направленной на создание благоприятной среды для активизации предпринимательской деятельности и решения задач социально-экономического развития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достижения цели предусмотрено решение задач:</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расширение доступа субъектов МСП к государственной поддержке путем совершенствования механизмов ее использования, развитие новых механизмов, привлечения дополнительных инвестиций в малый и средний бизнес, в том числе за счет активизации межрегионального и международного сотрудничества;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обеспечение развития инфраструктуры поддержки МСП путем создания недостающих объектов инфраструктуры в функциональном и территориальном разрезе, а также укрепление материально-технической базы действующих инфраструктурных организаций, в том числе создание центров консультационно-правовой поддержки МСП, инновационных, ремесленных, маркетинговых и учебных центров для субъектов МСП;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повышение профессионализма кадров в предпринимательской среде, а также работников организаций инфраструктуры поддержки МСП.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Показателями (индикаторами) решения задач и достижения цели подпрограммы будут являться: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прирост количества субъектов малого и среднего предпринимательства, осуществляющих деятельность на территории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прирост оборота продукции (услуг), производимой малыми (в том числе микро), средними предприятиями и индивидуальными предпринимателями;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прирост налоговых поступлений в бюджеты всех уровней по таким специальным налоговым режимам, как упрощенная система налогообложения и система налогообложения в виде единого налога на вмененный доход для отдельных видов деятельности.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Перечень показателей (индикаторов) с разбивкой по годам приведен в приложении N 1 к госпрограмме.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Реализация подпрограммы в 2014-2020 годах позволит увеличить количество субъектов малого и среднего предпринимательства, осуществляющих деятельность на территории Оренбургской области более чем на 5,5 процента, оборот продукции (услуг), производимой малыми (в том числе микро), средними предприятиями и индивидуальными предпринимателями более чем на 75 процентов, объем налоговых поступлений в бюджеты всех уровней по таким специальным налоговым режимам, как упрощенная система налогообложения и система налогообложения в виде единого налога на вмененный доход для отдельных видов деятельности более чем на 55 процентов.</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ведомственных целевых программ и основных мероприятий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Подпрограмма не включает в себя ведомственные целевые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Достижение целей и решение задач подпрограммы осуществляются путем скоординированного выполнения комплекса основных мероприятий, который включает следующие направления: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совершенствование внешней среды для развития предпринимательства;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информационное обеспечение субъектов МСП;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финансовая поддержка МСП;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развитие региональной инфраструктуры МСП.</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Подробный перечень мероприятий подпрограммы с указанием сроков реализации представлен в приложении N 2 к настоящей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мер государственно-правового регулирования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Государственное регулирование подпрограммы осуществляется в соответствии с действующими нормативно-правовыми актами: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w:t>
      </w:r>
      <w:hyperlink r:id="rId42" w:history="1">
        <w:r w:rsidRPr="005E61A9">
          <w:rPr>
            <w:rFonts w:ascii="Arial" w:hAnsi="Arial" w:cs="Arial"/>
            <w:color w:val="00466E"/>
            <w:spacing w:val="2"/>
            <w:sz w:val="21"/>
            <w:szCs w:val="21"/>
            <w:u w:val="single"/>
            <w:lang w:eastAsia="ru-RU"/>
          </w:rPr>
          <w:t>Федеральный законом от 24 июля 2007 года N 209-ФЗ "О развитии малого и среднего предпринимательства в Российской Федерации"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w:t>
      </w:r>
      <w:hyperlink r:id="rId43" w:history="1">
        <w:r w:rsidRPr="005E61A9">
          <w:rPr>
            <w:rFonts w:ascii="Arial" w:hAnsi="Arial" w:cs="Arial"/>
            <w:color w:val="00466E"/>
            <w:spacing w:val="2"/>
            <w:sz w:val="21"/>
            <w:szCs w:val="21"/>
            <w:u w:val="single"/>
            <w:lang w:eastAsia="ru-RU"/>
          </w:rPr>
          <w:t>Закон Оренбургской области от 29 сентября 2009 года N 3118/691-IV-ОЗ "О развитии малого и среднего предпринимательства в Оренбургской области"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Кроме того, будет осуществляться постоянный мониторинг федеральной нормативно-правовой базы и по мере необходимости будут проводиться мероприятия по актуализации нормативно-правовой базы Оренбургской области, регулирующей деятельность субъектов МСП и предусматривающей реализацию основных направлений государственной поддержки МСП, равноправное взаимодействие субъектов МСП и органов государственной власти, защиту прав и законных интересов предпринимателей.</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Прогноз сводных показателей государственных заданий по этапам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рамках подпрограммы по мероприятию "Субсидии государственному бюджетному учреждению Оренбургской области "Оренбургский областной бизнес-инкубатор" на финансовое обеспечение государственного задания на оказание государственных услуг" субъектам малого и среднего предпринимательства предоставляются следующие государственные услуги: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предоставление консультационных услуг субъектам малого и среднего предпринимательства;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предоставление организационных услуг субъектам малого и среднего предпринимательства.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Прогноз сводных показателей государственных заданий на оказание указанных государственных услуг представлен в Приложении N 4 к госпрограмме.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основных мероприятий, реализуемых муниципальными образованиями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рамках реализации подпрограммы предусмотрено предоставление субсидий муниципальным образованиям Оренбургской области на реализацию муниципальных программ развития малого и среднего предпринимательства. Субсидии на софинансирование муниципальных программ предоставляются ежегодно по результатам конкурса при выполнении следующих условий: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наличие утвержденной в установленном порядке муниципальной программы развития малого и среднего предпринимательства;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наличие в бюджете муниципального образования средств на финансирование муниципальной программы развития малого и среднего предпринимательства.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Уровень софинансирования устанавливается в зависимости от расчетной бюджетной обеспеченности муниципальных образований (таблица 2).</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Таблица 2</w:t>
      </w:r>
    </w:p>
    <w:tbl>
      <w:tblPr>
        <w:tblW w:w="0" w:type="auto"/>
        <w:tblCellMar>
          <w:left w:w="0" w:type="dxa"/>
          <w:right w:w="0" w:type="dxa"/>
        </w:tblCellMar>
        <w:tblLook w:val="00A0"/>
      </w:tblPr>
      <w:tblGrid>
        <w:gridCol w:w="4463"/>
        <w:gridCol w:w="4892"/>
      </w:tblGrid>
      <w:tr w:rsidR="00713047" w:rsidRPr="00C3411A" w:rsidTr="005E61A9">
        <w:trPr>
          <w:trHeight w:val="15"/>
        </w:trPr>
        <w:tc>
          <w:tcPr>
            <w:tcW w:w="5359"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6098"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Уровень бюджетной обеспеченности </w:t>
            </w:r>
            <w:r w:rsidRPr="005E61A9">
              <w:rPr>
                <w:rFonts w:ascii="Times New Roman" w:hAnsi="Times New Roman"/>
                <w:color w:val="2D2D2D"/>
                <w:sz w:val="21"/>
                <w:szCs w:val="21"/>
                <w:lang w:eastAsia="ru-RU"/>
              </w:rPr>
              <w:br/>
              <w:t>муниципального образования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Доля средств областного бюджета </w:t>
            </w:r>
            <w:r w:rsidRPr="005E61A9">
              <w:rPr>
                <w:rFonts w:ascii="Times New Roman" w:hAnsi="Times New Roman"/>
                <w:color w:val="2D2D2D"/>
                <w:sz w:val="21"/>
                <w:szCs w:val="21"/>
                <w:lang w:eastAsia="ru-RU"/>
              </w:rPr>
              <w:br/>
              <w:t>(процентов не более)</w:t>
            </w:r>
          </w:p>
        </w:tc>
      </w:tr>
      <w:tr w:rsidR="00713047" w:rsidRPr="00C3411A" w:rsidTr="005E61A9">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90</w:t>
            </w:r>
          </w:p>
        </w:tc>
      </w:tr>
      <w:tr w:rsidR="00713047" w:rsidRPr="00C3411A" w:rsidTr="005E61A9">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свыше 1,0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80</w:t>
            </w:r>
          </w:p>
        </w:tc>
      </w:tr>
    </w:tbl>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Порядок организации и проведения конкурса среди муниципальных образований области, порядок, условия, методика расчета размера субсидий на софинансирование муниципальных программ развития малого и среднего предпринимательства и их распределение между муниципальными образованиями утверждается постановлением Правительства Оренбургской области.</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Государственные корпорации, акционерные общества с государственным участием, общественные, научные и иные организации, а также государственные внебюджетные фонды не принимают участия в реализации подпрограммы.</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Обоснование объема финансовых ресурсов, необходимых для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Общий объем финансирования подпрограммы за счет средств областного бюджета составит 1 333 782,4 тыс. рублей, в том числе по годам реализации: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2014 год - 122 153,9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2015 год - 119 000,5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2016 год - 123 765,6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2017 год - 242 215,6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2018 год - 242 215,6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2019 год - 242 215,6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2020 год - 242 215,6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Ресурсное обеспечение реализации подпрограммы за счет областного бюджета представлено в приложении N 5 к настоящей 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реализации мероприятий подпрограммы возможно привлечение средств федерального бюджета в соответствии с законодательством Российской Федерации.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Объем финансирования за счет средств федерального бюджета в 2014 году прогнозно составит 36 507,7294 тыс. рублей (остатки межбюджетных трансфертов прошлых лет, в которых имеется потребность), в том числе по следующим мероприятиям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основное мероприятие 2 "Привлечение муниципальных образований области, включая монопрофильные муниципальные образования, к развитию малого и среднего предпринимательства" - 6 964,59493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основное мероприятие 4 "Организация проведения публичных мероприятий по вопросам предпринимательства: семинаров, совещаний, конференций, "круглых столов", съездов, конкурсов, "горячих линий" - 7 000,0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основное мероприятие 11 "Программы поддержки начинающих - гранты начинающим на создание собственного бизнеса" – 2 597,9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основное мероприятие 12 "Содействие развитию лизинга оборудования субъектами малого и среднего предпринимательства" - 4 917,51194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основное мероприятие 14 "Поддержка действующих инновационных компаний - субсидирование затрат, связанных с инновациями" – 5 407,0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основное мероприятие 15 "Предоставление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 - 5 407,0 тыс.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основное мероприятие 18 "Обеспечение деятельности представительства Российского Европейского Информационного Корреспондентского центра в Оренбургской области" - 213,72253 тыс. рублей;</w:t>
      </w:r>
    </w:p>
    <w:p w:rsidR="00713047" w:rsidRPr="005E61A9" w:rsidRDefault="00713047" w:rsidP="005E61A9">
      <w:pPr>
        <w:shd w:val="clear" w:color="auto" w:fill="FFFFFF"/>
        <w:spacing w:after="0" w:line="315" w:lineRule="atLeast"/>
        <w:jc w:val="center"/>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основное мероприятие 19 "Содействие развитию молодежного предпринимательства в Оренбургской области" - 4 000,0 тыс. рублей.</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Анализ рисков реализации подпрограммы и описание мер управления рисками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 реализации мероприятий подпрограммы вероятно наступление неблагоприятных событий (рисков), которые способны повлиять на их успешную реализацию, а также на реализацию подпрограммы в целом. Риски систематизированы и представлены в таблице 3.</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Таблица 3</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1741"/>
        <w:gridCol w:w="2646"/>
        <w:gridCol w:w="1607"/>
        <w:gridCol w:w="3361"/>
      </w:tblGrid>
      <w:tr w:rsidR="00713047" w:rsidRPr="00C3411A" w:rsidTr="005E61A9">
        <w:trPr>
          <w:trHeight w:val="15"/>
        </w:trPr>
        <w:tc>
          <w:tcPr>
            <w:tcW w:w="2033"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443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Группа рисков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Риски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Уровень влияния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Меры управления рисками</w:t>
            </w:r>
          </w:p>
        </w:tc>
      </w:tr>
      <w:tr w:rsidR="00713047" w:rsidRPr="00C3411A" w:rsidTr="005E61A9">
        <w:trPr>
          <w:trHeight w:val="15"/>
        </w:trPr>
        <w:tc>
          <w:tcPr>
            <w:tcW w:w="2033"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443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r>
      <w:tr w:rsidR="00713047" w:rsidRPr="00C3411A" w:rsidTr="005E61A9">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Внутренние риски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Необоснованное перераспределение средств, определенных подпрограммой, в ходе ее исполнения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умеренный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разработка и внедрение системы контроля и управления реализацией мероприятий подпрограммы, оценки эффективности использования бюджетных средств;</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мониторинг результативности реализации подпрограммы</w:t>
            </w:r>
          </w:p>
        </w:tc>
      </w:tr>
      <w:tr w:rsidR="00713047" w:rsidRPr="00C3411A" w:rsidTr="005E61A9">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Недостаточный профессиональный уровень кадров, необходимый для эффективной реализации мероприятий подпрограммы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низкий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подготовки и переподготовки кадров</w:t>
            </w:r>
          </w:p>
        </w:tc>
      </w:tr>
      <w:tr w:rsidR="00713047" w:rsidRPr="00C3411A" w:rsidTr="005E61A9">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Внешние риски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высокий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использование кредитных схем, подготовка и проведение мероприятий по повышению инвестиционной привлекательности реализации мероприятий подпрограммы для частных инвесторов</w:t>
            </w:r>
          </w:p>
        </w:tc>
      </w:tr>
      <w:tr w:rsidR="00713047" w:rsidRPr="00C3411A" w:rsidTr="005E61A9">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Недостаточное финансирование (секвестирование) мероприятий подпрограммы за счет средств областного бюджета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высокий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определение приоритетов для первоочередного финансирования;</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привлечение средств федерального бюджета и внебюджетных источников</w:t>
            </w:r>
          </w:p>
        </w:tc>
      </w:tr>
      <w:tr w:rsidR="00713047" w:rsidRPr="00C3411A" w:rsidTr="005E61A9">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Возможные изменения федерального и регионального законодательства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умеренный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регулярного мониторинга планируемых изменений в федеральном законодательстве;</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своевременное внесение изменений в действующие правовые акты и (или) принятие новых правовых актов Оренбургской области, касающихся сферы реализации Подпрограммы</w:t>
            </w:r>
          </w:p>
        </w:tc>
      </w:tr>
      <w:tr w:rsidR="00713047" w:rsidRPr="00C3411A" w:rsidTr="005E61A9">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Недоверие субъектов экономической деятельности к доступности мероприятий Подпрограммы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низкий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осуществление активного сотрудничества со СМИ в целях информирования субъектов экономической деятельности о видах государственной поддержки, порядке, условиях и сроках ее предоставления</w:t>
            </w:r>
          </w:p>
        </w:tc>
      </w:tr>
    </w:tbl>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Методика оценки эффективности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Методика оценки эффективности подпрограммы представлена в приложении N 13 к настоящей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1"/>
        <w:rPr>
          <w:rFonts w:ascii="Arial" w:hAnsi="Arial" w:cs="Arial"/>
          <w:color w:val="3C3C3C"/>
          <w:spacing w:val="2"/>
          <w:sz w:val="41"/>
          <w:szCs w:val="41"/>
          <w:lang w:eastAsia="ru-RU"/>
        </w:rPr>
      </w:pPr>
      <w:r w:rsidRPr="005E61A9">
        <w:rPr>
          <w:rFonts w:ascii="Arial" w:hAnsi="Arial" w:cs="Arial"/>
          <w:color w:val="3C3C3C"/>
          <w:spacing w:val="2"/>
          <w:sz w:val="41"/>
          <w:szCs w:val="41"/>
          <w:lang w:eastAsia="ru-RU"/>
        </w:rPr>
        <w:t>Приложение N 11. ПАСПОРТ подпрограммы "Развитие торговли в Оренбургской области"</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 N 11</w:t>
      </w:r>
      <w:r w:rsidRPr="005E61A9">
        <w:rPr>
          <w:rFonts w:ascii="Arial" w:hAnsi="Arial" w:cs="Arial"/>
          <w:color w:val="2D2D2D"/>
          <w:spacing w:val="2"/>
          <w:sz w:val="21"/>
          <w:szCs w:val="21"/>
          <w:lang w:eastAsia="ru-RU"/>
        </w:rPr>
        <w:br/>
        <w:t>к государственной программе "Экономическое развитие Оренбургской</w:t>
      </w:r>
      <w:r w:rsidRPr="005E61A9">
        <w:rPr>
          <w:rFonts w:ascii="Arial" w:hAnsi="Arial" w:cs="Arial"/>
          <w:color w:val="2D2D2D"/>
          <w:spacing w:val="2"/>
          <w:sz w:val="21"/>
          <w:szCs w:val="21"/>
          <w:lang w:eastAsia="ru-RU"/>
        </w:rPr>
        <w:br/>
        <w:t>области" на 2014-2015 годы и на перспективу до 2020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3342"/>
        <w:gridCol w:w="754"/>
        <w:gridCol w:w="5259"/>
      </w:tblGrid>
      <w:tr w:rsidR="00713047" w:rsidRPr="00C3411A" w:rsidTr="005E61A9">
        <w:trPr>
          <w:trHeight w:val="15"/>
        </w:trPr>
        <w:tc>
          <w:tcPr>
            <w:tcW w:w="4066"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924" w:type="dxa"/>
          </w:tcPr>
          <w:p w:rsidR="00713047" w:rsidRPr="005E61A9" w:rsidRDefault="00713047" w:rsidP="005E61A9">
            <w:pPr>
              <w:spacing w:after="0" w:line="240" w:lineRule="auto"/>
              <w:rPr>
                <w:rFonts w:ascii="Times New Roman" w:hAnsi="Times New Roman"/>
                <w:sz w:val="20"/>
                <w:szCs w:val="20"/>
                <w:lang w:eastAsia="ru-RU"/>
              </w:rPr>
            </w:pPr>
          </w:p>
        </w:tc>
        <w:tc>
          <w:tcPr>
            <w:tcW w:w="6468"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Ответственный исполнитель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министерство экономического развития, промышленной политики и торговли Оренбургской области</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Соисполнители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отсутствуют</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Программно-целевые инструменты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подпрограмме отсутствуют ведомственные целевые программы</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реализация государственной политики в сфере торговой деятельности в Оренбургской области</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Задачи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создание благоприятных условий для развития торговли;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удовлетворение потребностей населения в качественных товарах и услугах;</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поддержка местных товаропроизводителей с целью повышения конкурентоспособности, обеспечения качества и безопасности пищевых продуктов на потребительском рынке области</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Целевые индикаторы и показатели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ежегодное повышение индекса физического объема оборота розничной торговли;</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ежегодное увеличение оборота розничной торговли на душу населения;</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обеспеченность населения области площадью торговых объектов</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Сроки и этапы реализации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201 4 - 2020 годы в один этап</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Объемы бюджетных ассигнований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общий объем финансирования подпрограммы составляет 255 391,5 тыс.руб. Финансирование</w:t>
            </w:r>
            <w:r w:rsidRPr="005E61A9">
              <w:rPr>
                <w:rFonts w:ascii="Times New Roman" w:hAnsi="Times New Roman"/>
                <w:color w:val="2D2D2D"/>
                <w:sz w:val="21"/>
                <w:szCs w:val="21"/>
                <w:lang w:eastAsia="ru-RU"/>
              </w:rPr>
              <w:br/>
              <w:t>осуществляется за счет средств областного бюджета, в том числе по годам реализации:</w:t>
            </w:r>
            <w:r w:rsidRPr="005E61A9">
              <w:rPr>
                <w:rFonts w:ascii="Times New Roman" w:hAnsi="Times New Roman"/>
                <w:color w:val="2D2D2D"/>
                <w:sz w:val="21"/>
                <w:szCs w:val="21"/>
                <w:lang w:eastAsia="ru-RU"/>
              </w:rPr>
              <w:br/>
              <w:t>2014 год - 19 979,7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2015 год - 39 235,3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2016 год - 39 235,3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2017 год - 39 235,3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2018 год - 39 235,3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2019 год - 39 235,3 тыс.руб.;</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2020 год - 39 235,3 тыс.руб.</w:t>
            </w:r>
          </w:p>
        </w:tc>
      </w:tr>
      <w:tr w:rsidR="00713047" w:rsidRPr="00C3411A" w:rsidTr="005E61A9">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Ожидаемые результаты реализации подпрограммы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ежегодное повышение индекса физического объема оборота розничной торговли не менее 4,0 процента в сопоставимых ценах к предыдущему году;</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увеличение оборота розничной торговли на душу населения в 2020 году до 217 155 рублей;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увеличение обеспеченности населения области в 2020 году площадью торговых объектов до 475 кв. метров на 1 000 жителей.</w:t>
            </w:r>
          </w:p>
        </w:tc>
      </w:tr>
    </w:tbl>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Характеристики сферы реализации подпрограммы, описание основных проблем и прогноз развития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Торговля на протяжении последних лет является динамично развивающейся отраслью экономики Оренбургской области. В настоящее время в сфере торговли трудится свыше 17 процентов занятого в экономике области населения. Доля торговли во внутреннем региональном продукте составляет более 9 процентов.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течение 2012 года темпы оборота розничной торговли уверенно росли и в итоге составили 109,1 процента к 2011 году (Российская Федерация - 105,9 процента, Приволжский федеральный округ – 107,6 процента).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Ведущее место в формировании оборота розничной торговли занимают торгующие организации и индивидуальные предприниматели - 87,8 процента (в 2011 году - 86,5 процента).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2011 году оборот розничной торговли на душу населения составил 92 276 рублей или 109,4 процента к 2010 году в сопоставимых ценах. По данному показателю Оренбургская область занимала 7 место в Приволжском федеральном округе. В 2012 году оборот розничной торговли на душу населения составил</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105 992 рублей (оперативные данные).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 состоянию на 1 января 2013 года в области работает свыше 9 900 стационарных магазинов с общей торговой площадью более 1 миллиона квадратных метров. За последние четыре года в области вновь открыто свыше 1 200 предприятий торговли с торговой площадью более 170 тыс. кв. метров, реконструировано свыше 150 предприятий с торговой площадью более 8 тыс. кв. метров.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 высоких темпах развития инфраструктура торговой сети в разрезе муниципальных образований размещена неравномерно. Развитие современных форматов торговли на территории области неоднородно. Более динамично торговля развивается в городах области, где формируется около 90 процентов всего оборота розничной торговли, из них свыше 60 процентов - в областном центре. Удельный вес оборота розничных торговых сетей в общем объеме оборота розничной торговли в 2012 году составил 17,5 процента (Российская Федерация - 19,6 процента, Приволжский федеральный округ – 18,0 процента).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Снижается доля продаж товаров на розничных рынках и ярмарках в общем объеме оборота розничной торговли: в 2011 году она составила 13,5 процента, в 2012 году - 12,2 процента (РФ - соответственно 11,6 процента и 10,6 процента).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области действует 33 розничных рынка на 15,6 тысяч торговых мест и 38 постоянно действующих ярмарок на 5,3 тысячи мест. Под реализацию продовольственных товаров на рынках и ярмарках предоставляется 9,1 тыс. торговых мест.</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соответствии с </w:t>
      </w:r>
      <w:hyperlink r:id="rId44" w:history="1">
        <w:r w:rsidRPr="005E61A9">
          <w:rPr>
            <w:rFonts w:ascii="Arial" w:hAnsi="Arial" w:cs="Arial"/>
            <w:color w:val="00466E"/>
            <w:spacing w:val="2"/>
            <w:sz w:val="21"/>
            <w:szCs w:val="21"/>
            <w:u w:val="single"/>
            <w:lang w:eastAsia="ru-RU"/>
          </w:rPr>
          <w:t>Федеральным законом от 28 декабря 2009 года N 381-ФЗ "Об основах государственного регулирования торговой деятельности"</w:t>
        </w:r>
      </w:hyperlink>
      <w:r w:rsidRPr="005E61A9">
        <w:rPr>
          <w:rFonts w:ascii="Arial" w:hAnsi="Arial" w:cs="Arial"/>
          <w:color w:val="2D2D2D"/>
          <w:spacing w:val="2"/>
          <w:sz w:val="21"/>
          <w:szCs w:val="21"/>
          <w:lang w:eastAsia="ru-RU"/>
        </w:rPr>
        <w:t> и переданными </w:t>
      </w:r>
      <w:hyperlink r:id="rId45" w:history="1">
        <w:r w:rsidRPr="005E61A9">
          <w:rPr>
            <w:rFonts w:ascii="Arial" w:hAnsi="Arial" w:cs="Arial"/>
            <w:color w:val="00466E"/>
            <w:spacing w:val="2"/>
            <w:sz w:val="21"/>
            <w:szCs w:val="21"/>
            <w:u w:val="single"/>
            <w:lang w:eastAsia="ru-RU"/>
          </w:rPr>
          <w:t>законом Оренбургской области от 24.08.2012 N 1037/304-V-ОЗ</w:t>
        </w:r>
      </w:hyperlink>
      <w:r w:rsidRPr="005E61A9">
        <w:rPr>
          <w:rFonts w:ascii="Arial" w:hAnsi="Arial" w:cs="Arial"/>
          <w:color w:val="2D2D2D"/>
          <w:spacing w:val="2"/>
          <w:sz w:val="21"/>
          <w:szCs w:val="21"/>
          <w:lang w:eastAsia="ru-RU"/>
        </w:rPr>
        <w:t> органам местного самоуправления государственными полномочиями в Оренбургской области организована работа по формированию областного торгового реестра.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последние годы сохраняется проблема в организации торгового обслуживания в сельской местности, где проживает свыше 800 тысяч человек (40,4 процента). На селе торговая сеть концентрируется в основном в районных центрах, где проживает большая часть сельского населения, оборот розничной торговли в сельских населенных пунктах составляет около 11 процентов от общего объема оборота розничной торговли.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Важную роль в организации обслуживания сельчан занимает потребительская кооперация, которая обеспечивает их товарами и услугами, закупает у них излишки сельскохозяйственной продукции, осуществляет заготовительную и производственную деятельность. Сегодня предприятия потребительской кооперации обслуживают более 40 процентов сельского населения области и остаются основной товаропроводящей сетью в сельской местности.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Рыночные преобразования в сфере торговли способствовали значительному снижению доли организаций потребительской кооперации в общем объеме оборота розничной торговли. Сегодня она в целом по области, как и в Российской Федерации, составляет около 1 процента.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результате сокращения объектов социально-культурной инфраструктуры в сельской местности отсутствуют необходимые условия для развития торговли. Более половины сельских населенных пунктов области являются отдаленными, труднодоступными и малонаселенными, в них проживает около 25 процентов всего сельского населения Оренбуржья. Имеются населенные пункты, в которых отсутствуют торговые объекты. Организация торгового обслуживания в данном сегменте рынка остается серьезной проблемой.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Высокие тарифы на энергоресурсы, транспортные расходы, низкая платежеспособность сельского населения, дефицит отраслевых кадров не позволяют организациям и предпринимателям развивать свою деятельность на селе, модернизировать и укреплять материально-техническую базу и, соответственно, повысить уровень торгового обслуживания.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целях усиления контроля на алкогольном рынке области осуществляется нормативное правовое регулирование, проводятся мониторинг и проверки торговых объектов, осуществляющих розничную продажу алкогольной продукции.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2012 году проведено 78 проверок в отношении 52 организаций (7,4 процента от общего количества лицензиатов). Нарушения лицензионных требований установлены в 30 организациях. Лицензиатам, допустившим нарушения лицензионных требований при осуществлении розничной продажи алкогольной продукции, выданы предписания об устранении нарушений в установленный срок.</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 состоянию на 1 января 2013 года на алкогольном рынке области осуществляют розничную продажу алкогольной продукции 704 лицензиата на 2970 объектах.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Проблема качества товаров остается актуальной на потребительском рынке. Доля реализуемых в розничной торговле некачественных товаров отдельных групп продолжает оставаться значительной. По данным статистики из общего количества обследованных образцов товаров удельный вес товаров ненадлежащего качества составил: по мясу и птице - 19,6 процента, маслу животному – 16,5 процента, цельномолочной продукции – 5,3 процента, колбасным изделиям – 1,1 процента, чулочно-носочным изделиям – 91,8 процента, швейным изделиям – 58,6 процента, кожаной обуви – 1,5 процента.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поддержки местных производителей, увеличения объемов производства продукции и ее продвижения на потребительский рынок под патронатом Правительства Оренбургской области реализуется проект "Оренбургское качество".</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Одним из направлений деятельности органов государственной власти и местного самоуправления является организация работы в сфере защиты прав потребителей.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2012 году рассмотрено 12,7 тысяч обращений граждан на нарушения их потребительских прав. В результате 4707 обращений (37,1 процента) добровольно решено в пользу потребителей, им возвращены денежные средства на общую сумму 21 000,0 тыс. рублей за некачественные товары и услуги, подготовлено 242 проекта исковых заявлений, по решениям которых взыскано судом в пользу потребителя 816,5 тыс.рублей. В хозяйствующих субъектах проверены факты 6,4 тысяч обращений. Выявлено более 12 тысяч нарушений действующего законодательства, регулирующего отношения в сфере защиты прав потребителей.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целях обеспечения широкой пропаганды законодательства в сфере защите прав потребителей осуществляется сотрудничество со средствами массовой информации, через которые ведется информирование и консультирование населения о потребительских правах.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2012 году началась реализация областной целевой программы "Развитие торговли в Оренбургской области" на 2012-2014 годы. На ее реализацию из областного бюджета были выделены средства в объеме 14 252,0 тыс. рублей на реализацию мероприятий по предоставлению субсидий: бюджетам муниципальных образований – на софинансирование расходов по возмещению стоимости горюче-смазочных материалов при доставке социально значимых товаров в отдаленные, труднодоступные и малонаселенные пункты Оренбургской области, организациям потребительской кооперации – на возмещение части затрат на уплату процентов по кредитам, а также проведению мониторинга качества пищевых продуктов. В рамках программы осуществляется реализация проекта "Губернская забота", направленного на обслуживание малообеспеченных слоев населения.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отрасли сохраняется дефицит и недостаточная квалификация кадров. Недостаток трудовых ресурсов отмечается в низшем и среднем звеньях: продавцы, кассиры, руководители отделов. Решение данной проблемы возможно путем переподготовки и повышения квалификации кадров, проведения обучающих семинаров, корпоративных тренингов внутри торговых сетевых компаний.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Развитие торговли в Оренбургской области сдерживает ряд факторов: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недостаток собственных финансовых средств;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рост налоговых платежей, арендной платы, тарифов на энергоносители и коммунальные услуги;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высокий процент кредитной ставки;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увеличение транспортных расходов в связи с ростом цен на горюче-смазочные материалы;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недостаточная платежеспособность населения.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Преобразования в отрасли связаны с дальнейшим сокращением неорганизованной формы торговли и открытием торговых объектов современных форматов. При этом развитие сетевых ритейлеров осуществляется в основном за счет аренды и приобретения торговых площадей без капитальных вложений в новое строительство.</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Присоединение России к Всемирной торговой организации и приход на внутренний рынок зарубежных поставщиков потребительских товаров будут оказывать значительное влияние на формирование спроса на внутреннем рынке. Для исключения возможных рисков необходимо обеспечить повышение конкурентоспособности товаров отечественного производства.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развития потребительского рынка области необходима реализация комплекса мер, направленных на стимулирование дальнейшего развития торговой инфраструктуры, поддержку местных производителей потребительских товаров и решение отраслевых проблем.</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Приоритеты государственной политики в сфере реализации подпрограммы, цели, задачи и показатели (индикаторы), описание основных ожидаемых конечных результатов подпрограммы, сроков и контрольных этапов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Максимальное полное удовлетворение потребностей населения в услугах торговли путем создания эффективной товаропроводящей системы, создание благоприятных условий для развития торговой деятельности, формирование конкурентной среды на потребительском рынке; привлечение инвестиций в сферу региональной торговли; поддержка местных товаропроизводителей; развитие инфраструктуры товарных рынков; укрупнение предприятий торговли; высвобождение торговых площадей в исторических центрах городов за счет перемещения предприятий торговли в торгово-развлекательные и торгово-сервисные центры с набором широкого ассортимента товаров и спектра предоставляемых услуг, обеспечение их экономической и физической доступности - задачи, определенные Стратегией развития торговли в Российской Федерации на 2011–2015 годы и период до 2020 года и Стратегией развития Оренбургской области до 2020 года и на период до 2030 года, которые должны приблизить услуги торговли, общественного питания и бытовых услуг к потребителю.</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Цель подпрограммы - реализация государственной политики в сфере торговой деятельности в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Для достижения цели предусмотрено решение следующих задач:</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создание благоприятных условий для развития торговли;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удовлетворение потребностей населения в качественных товарах и услугах;</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поддержка местных товаропроизводителей с целью повышения конкурентоспособности, обеспечения качества и безопасности пищевых продуктов на потребительском рынке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Показателями (индикаторами) решения задач и достижения цели подпрограммы будут являться: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ежегодное повышение индекса физического объема оборота розничной торговли не менее 4,0 процента в сопоставимых ценах к предыдущему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увеличение оборота розничной торговли на душу населения в 2020 году до 217 155 рублей;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увеличение обеспеченности населения области в 2020 году площадью торговых объектов до 475 кв.метров на 1 000 жителей.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Перечень целевых показателей (индикаторов) с разбивкой по годам приведен в приложении N 1 к госпрограмме.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Реализация подпрограммы в 2014-2020 годах позволит осуществлять повышение индекса физического объема оборота розничной торговли, увеличить оборот розничной торговли на душу населения, увеличить обеспеченность населения области площадью торговых объектов.</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ведомственных целевых программ и основных мероприятий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Подпрограмма не включает в себя ведомственные целевые 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Достижение целей и решение задач подпрограммы осуществляются путем скоординированного выполнения комплекса основных мероприятий, который включает совершенствование государственной координации и правового регулирования в сфере торговли; развитие торговой инфраструктуры потребительского рынка; обеспечение экономической и территориальной доступности товаров и услуг торговли для населения области; поддержку и продвижение продукции местных товаропроизводителей на потребительский рынок; повышение качества товаров и услуг; подготовку и повышение квалификации кадров; защиту прав потребителей.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Подробный перечень мероприятий подпрограммы с указанием сроков реализации представлен в приложении N 2 к настоящей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мер государственно-правового регулирования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Государственно-правовое регулирование в рамках подпрограммы осуществляется через систему действующих нормативно-правовых актов: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w:t>
      </w:r>
      <w:hyperlink r:id="rId46" w:history="1">
        <w:r w:rsidRPr="005E61A9">
          <w:rPr>
            <w:rFonts w:ascii="Arial" w:hAnsi="Arial" w:cs="Arial"/>
            <w:color w:val="00466E"/>
            <w:spacing w:val="2"/>
            <w:sz w:val="21"/>
            <w:szCs w:val="21"/>
            <w:u w:val="single"/>
            <w:lang w:eastAsia="ru-RU"/>
          </w:rPr>
          <w:t>Федеральный закон от 28 декабря 2009 г. N 381-ФЗ "Об основах государственного регулирования торговой деятельности в Российской Федерации"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w:t>
      </w:r>
      <w:hyperlink r:id="rId47" w:history="1">
        <w:r w:rsidRPr="005E61A9">
          <w:rPr>
            <w:rFonts w:ascii="Arial" w:hAnsi="Arial" w:cs="Arial"/>
            <w:color w:val="00466E"/>
            <w:spacing w:val="2"/>
            <w:sz w:val="21"/>
            <w:szCs w:val="21"/>
            <w:u w:val="single"/>
            <w:lang w:eastAsia="ru-RU"/>
          </w:rPr>
          <w:t>Закон Оренбургской области от 4 марта 2011 г. N 4325/1014-IV-ОЗ "Об организации торговой деятельности в Оренбургской области"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постановление Правительства Оренбургской области от 14 сентября 2012 г. N 786-п "О лицензировании розничной продажи алкогольной продукции и установлении дополнительных ограничений времени, условий и мест розничной продажи алкогольной продукции на территории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постановление Правительства Оренбургской области от 28 ноября 2012 года N 1004-п "Об утверждении порядка расходования субвенций из областного фонда компенсаций бюджетам муниципальных районов и городских округов Оренбургской области на выполнение отдельных государственных полномочий Оренбургской области по формированию торгового реестра".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Методика расчета размера субвенций из Фонда компенсаций Оренбургской области бюджетам муниципальных районов и городских округов на осуществление отдельных государственных полномочий Оренбургской области по формированию торгового реестра утверждена </w:t>
      </w:r>
      <w:hyperlink r:id="rId48" w:history="1">
        <w:r w:rsidRPr="005E61A9">
          <w:rPr>
            <w:rFonts w:ascii="Arial" w:hAnsi="Arial" w:cs="Arial"/>
            <w:color w:val="00466E"/>
            <w:spacing w:val="2"/>
            <w:sz w:val="21"/>
            <w:szCs w:val="21"/>
            <w:u w:val="single"/>
            <w:lang w:eastAsia="ru-RU"/>
          </w:rPr>
          <w:t>Законом Оренбургской области от 24 августа 2012 года N 1037/304-V-ОЗ "О наделении органов местного самоуправления муниципальных районов и городских округов Оренбургской области отдельными государственными полномочиями Оренбургской области по формированию торгового реестра"</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Также применяется экономическая форма государственного регулирования, оказывающая ограничивающее воздействие на проблемы территорий - предоставление субсидий городским округам и муниципальным районам на софинансирование расходов по возмещению стоимости горюче-смазочных материалов (далее - ГСМ) при доставке автомобильным транспортом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 отдаленным населенным пунктам относятся населенные пункты, расположенные на расстоянии более 5 километров от административного центра городского округа (муниципального района) и сообщающиеся с ним по автомобильным дорогам без асфальтобетонного покрытия.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 труднодоступным населенным пунктам относятся населенные пункты, которые находятся на значительном удалении от административного центра городского округа (муниципального района) и расположены вдали от транспортных путей, а также в силу природных и климатических условий, отсутствия элементов инфраструктуры оказываются исключенными на определенный период от транспортного сообщения или труднодоступными и по этим причинам требующие для доставки социально значимых товаров значительных финансовых и материальных затрат.</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 малонаселенным населенным пунктам относятся пункты с численностью населения до 50 человек.</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Количество отдаленных, труднодоступных, малонаселенных пунктов Оренбургской области, а также населенных пунктов, в которых отсутствуют торговые объекты, и общее расстояние до них в разрезе городских округов и муниципальных районов области ежегодно корректируется минэкономразвития области совместно с администрациями городских округов и муниципальных районов области (приложение к настоящей подпрограмме).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Размер субсидии из областного бюджета i-му муниципальному образованию определяется по следующей формуле:</w:t>
      </w:r>
    </w:p>
    <w:p w:rsidR="00713047" w:rsidRPr="005E61A9" w:rsidRDefault="00713047" w:rsidP="005E61A9">
      <w:pPr>
        <w:shd w:val="clear" w:color="auto" w:fill="FFFFFF"/>
        <w:spacing w:after="0" w:line="315" w:lineRule="atLeast"/>
        <w:jc w:val="center"/>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i-макс = С/З х Зi, х Д/100, где: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i-макс - объем субсидии из областного бюджета i-му муниципальному образованию;</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 - общий объем субсидий, предусмотренный в областном бюджете на данные цели на очередной финансовый год и на плановый период;</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 - общий объем расходов на возмещение стоимости ГСМ при доставке социально значимых товаров в отдаленные, труднодоступные, малонаселенные пункты Оренбургской области, а также населенные пункты, в которых отсутствуют торговые объекты, в соответствующем финансовом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Зi - объем расходов i-го муниципального образования на возмещение стоимости ГСМ при доставке социально значимых товаров в отдаленные, труднодоступные, малонаселенные пункты, а также населенные пункты, в которых отсутствуют торговые объекты, в соответствующем финансовом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Д - доля средств областного бюджета в зависимости от расчетной бюджетной обеспеченности i-го муниципального образования.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Объем расходов i-го муниципального образования на возмещение стоимости ГСМ при доставке социально значимых товаров в отдаленные, труднодоступные, малонаселенные пункты, а также населенные пункты, в которых отсутствуют торговые объекты, в соответствующем финансовом году определяется по формуле:</w:t>
      </w:r>
    </w:p>
    <w:p w:rsidR="00713047" w:rsidRPr="005E61A9" w:rsidRDefault="00713047" w:rsidP="005E61A9">
      <w:pPr>
        <w:shd w:val="clear" w:color="auto" w:fill="FFFFFF"/>
        <w:spacing w:after="0" w:line="315" w:lineRule="atLeast"/>
        <w:jc w:val="center"/>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Зi = (Р х Ц х (П х V1 + П х V2), где: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 - общее расстояние до отдаленных, труднодоступных и малонаселенных пунктов, а также населенных пунктов, в которых отсутствуют торговые объекты, расположенных на территории i-го муниципального образования;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V1*) - объем ГСМ, необходимых на доставку социально значимых товаров, равный 0,19 литра на 1 километр пробега (по установленным нормам расхода);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V2*) - объем ГСМ, необходимых на доставку социально значимых товаров, равный 0,22 литра на 1 километр пробега (по установленным нормам расхода с учетом предельной зимней надбавки для Оренбургской области в размере 15,0 процента на 6 месяцев в году);</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 - розничная цена 1 литра ГСМ;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 - периодичность доставки товаров за 6 месяцев, равная 96 (исходя из расчета 16 поездок туда и обратно в месяц).</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применяется для расчета общего объема бюджетных ассигнований, необходимых для предоставления субсидий бюджетам городских округов и муниципальных районов.</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Соотношение уровня бюджетной обеспеченности муниципальных образований и процента софинансирования из областного бюджета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p>
    <w:tbl>
      <w:tblPr>
        <w:tblW w:w="0" w:type="auto"/>
        <w:tblCellMar>
          <w:left w:w="0" w:type="dxa"/>
          <w:right w:w="0" w:type="dxa"/>
        </w:tblCellMar>
        <w:tblLook w:val="00A0"/>
      </w:tblPr>
      <w:tblGrid>
        <w:gridCol w:w="4812"/>
        <w:gridCol w:w="4543"/>
      </w:tblGrid>
      <w:tr w:rsidR="00713047" w:rsidRPr="00C3411A" w:rsidTr="005E61A9">
        <w:trPr>
          <w:trHeight w:val="15"/>
        </w:trPr>
        <w:tc>
          <w:tcPr>
            <w:tcW w:w="5914"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5729"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Уровень расчетной бюджетной обеспеченности муниципального образования</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Доля средств областного бюджета (процентов не более)</w:t>
            </w:r>
          </w:p>
        </w:tc>
      </w:tr>
      <w:tr w:rsidR="00713047" w:rsidRPr="00C3411A" w:rsidTr="005E61A9">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 0,6</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95</w:t>
            </w:r>
          </w:p>
        </w:tc>
      </w:tr>
      <w:tr w:rsidR="00713047" w:rsidRPr="00C3411A" w:rsidTr="005E61A9">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от 0,6 до 1,0</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90</w:t>
            </w:r>
          </w:p>
        </w:tc>
      </w:tr>
      <w:tr w:rsidR="00713047" w:rsidRPr="00C3411A" w:rsidTr="005E61A9">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свыше 1,0</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85</w:t>
            </w:r>
          </w:p>
        </w:tc>
      </w:tr>
    </w:tbl>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Уровень бюджетной обеспеченности городских округов и муниципальных районов области определяется в порядке, установленном </w:t>
      </w:r>
      <w:hyperlink r:id="rId49" w:history="1">
        <w:r w:rsidRPr="005E61A9">
          <w:rPr>
            <w:rFonts w:ascii="Arial" w:hAnsi="Arial" w:cs="Arial"/>
            <w:color w:val="00466E"/>
            <w:spacing w:val="2"/>
            <w:sz w:val="21"/>
            <w:szCs w:val="21"/>
            <w:u w:val="single"/>
            <w:lang w:eastAsia="ru-RU"/>
          </w:rPr>
          <w:t>Законом Оренбургской области от 30 ноября 2005 года N 2738/499-III-ОЗ "О межбюджетных отношениях в Оренбургской области"</w:t>
        </w:r>
      </w:hyperlink>
      <w:r w:rsidRPr="005E61A9">
        <w:rPr>
          <w:rFonts w:ascii="Arial" w:hAnsi="Arial" w:cs="Arial"/>
          <w:color w:val="2D2D2D"/>
          <w:spacing w:val="2"/>
          <w:sz w:val="21"/>
          <w:szCs w:val="21"/>
          <w:lang w:eastAsia="ru-RU"/>
        </w:rPr>
        <w:t>.</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местных бюджетах городские округа и муниципальные районы области предусматривают ассигнования на возмещение стоимости ГСМ при доставке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 исходя из установленного уровня софинансирования из областного бюджета. При этом допускается утверждение нераспределенного между городскими округами и муниципальными районами области объема субсидий в размере не более 5,0 процента от общего объема соответствующей субсидии, предусмотренной законом Оренбургской области об областном бюджете на текущий финансовый год.</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Предоставление субсидий из областного бюджета муниципальным образованиям осуществляется при условии наличия муниципальных программ развития торговли, содержащих мероприятия по организации доставки социально значимых товаров в отдаленные, труднодоступные, малонаселенные пункты Оренбургской области, а также населенные пункты, в которых отсутствуют торговые объекты, и бюджетных ассигнований, предусмотренных в местных бюджетах на их реализацию, на основании заключенных соглашений между министерством и администрациями городских округов и муниципальных районов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соглашении о предоставлении субсидии городскому округу или муниципальному району области на софинансирование расходов, связанных с возмещением стоимости ГСМ при доставке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 предусматриваются: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целевое назначение субсидии;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сведения о размере субсидии, предоставляемой городскому округу или муниципальному району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сведения об объеме бюджетных ассигнований, предусмотренных в местном бюджете на соответствующий финансовый год на возмещение стоимости ГСМ при доставке социально значимых товаров в отдаленные, труднодоступные и малонаселенные пункты, а также населенные пункты, в которых отсутствуют торговые объекты, исходя из установленного уровня софинансирования;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обязательство городского округа или муниципального района области обеспечить достижение целевых показателей в результате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показатели эффективности использования субсидии из областного бюджета;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порядок осуществления контроля за соблюдением условий, установленных для предоставления и расходования субсидии;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порядок, форму и сроки представления отчетности об осуществлении расходов местного бюджета, источником финансового обеспечения которых является субсидия;</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порядок приостановления и прекращения предоставления субсидии в случае нарушения органами местного самоуправления городских округов и муниципальных районов области условий и обязательств, предусмотренных указанным соглашением;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иные условия, определяемые по соглашению сторон в рамках законодательства.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Принятие подпрограммы потребует принятие нормативных правовых актов, определяющих порядок и условия предоставления субсидий из областного бюджета: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муниципальным образованиям на софинансирование расходов по возмещению стоимости ГСМ при доставке социально значимых товаров в отдаленные, труднодоступные, малонаселенные пункты Оренбургской области, а также населенные пункты, в которых отсутствуют торговые объекты;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организациям и индивидуальным предпринимателям осуществляющим на территории муниципальных районов деятельность в сфере производства пищевых продуктов, торговли, общественного питания (за исключением ресторанов и баров) и заготовок сельскохозяйственной продукции, на возмещение части затрат на уплату процентов по кредитам, полученным в российских кредитных организациях на строительство, техническое перевооружение, реконструкцию, а также приобретение технологического оборудования, специализированного автотранспорта для перевозки скоропортящихся и других пищевых продуктов;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и организациям пищевой промышленности (за исключением производителей алкогольной и табачной продукции), зарегистрированным и осуществляющим свою деятельность на территории Оренбургской области, на возмещение части понесенных ими затрат на оплату услуг по сертификации систем менеджмента качества и безопасности пищевых продуктов.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Перечень нормативных правовых актов, планируемых к разработке в рамках подпрограммы, приведен в приложении N 3 к госпрограмме.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Прогноз сводных показателей государственных заданий по этапам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 рамках реализации мероприятий подпрограммы оказание государственных услуги юридическим и физическим лицам не планируется.</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Характеристика основных мероприятий, реализуемых муниципальными образованиями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Бюджетам муниципальных районов, в которых разработаны и утверждены муниципальные программы развития торговли и предусмотрены расходы на ГСМ для доставки социально значимых товаров в отдаленные, труднодоступные и малонаселенные пункты, а также населенные пункты, в которых отсутствуют торговые объекты, предоставляются субсидии из областного бюджета на софинансирование расходов по возмещению стоимости ГСМ при доставке этих товаров организациям торговли и индивидуальным предпринимателям, привлекаемым к организации торгового обслуживания.</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Государственные корпорации, акционерные общества с государственным участием, общественные, научные и иные организации, а также государственные внебюджетные фонды не принимают участия в реализации подпрограммы.</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Обоснование объема финансовых ресурсов, необходимых для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Общий объем финансирования подпрограммы составляет 255 391,50 тыс. руб. Финансирование осуществляется за счет средств областного бюджета, в том числе по годам реализации: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2014 год - 19 979,7 тыс. 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2015 год - 39 235,3 тыс. 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2016 год - 39 235,3 тыс. 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2017 год - 39 235,3 тыс. 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2018 год - 39 235,3 тыс. 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2019 год - 39 235,3 тыс. 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2020 год - 39 235,3 тыс. руб.</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Ресурсное обеспечение мероприятий представлено в приложении N 5 к настоящей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Анализ рисков реализации подпрограммы и описание мер управления рисками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 реализации мероприятий подпрограммы вероятно наступление неблагоприятных событий (рисков), которые способны повлиять на их успешную реализацию, а также на реализацию подпрограммы в целом. Риски систематизированы и представлены в таблице 1.</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Таблица 1</w:t>
      </w:r>
    </w:p>
    <w:tbl>
      <w:tblPr>
        <w:tblW w:w="0" w:type="auto"/>
        <w:tblCellMar>
          <w:left w:w="0" w:type="dxa"/>
          <w:right w:w="0" w:type="dxa"/>
        </w:tblCellMar>
        <w:tblLook w:val="00A0"/>
      </w:tblPr>
      <w:tblGrid>
        <w:gridCol w:w="1733"/>
        <w:gridCol w:w="2678"/>
        <w:gridCol w:w="1600"/>
        <w:gridCol w:w="3344"/>
      </w:tblGrid>
      <w:tr w:rsidR="00713047" w:rsidRPr="00C3411A" w:rsidTr="005E61A9">
        <w:trPr>
          <w:trHeight w:val="15"/>
        </w:trPr>
        <w:tc>
          <w:tcPr>
            <w:tcW w:w="2033"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443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Группа рисков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Риски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Уровень влияния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Меры управления рисками</w:t>
            </w:r>
          </w:p>
        </w:tc>
      </w:tr>
      <w:tr w:rsidR="00713047" w:rsidRPr="00C3411A" w:rsidTr="005E61A9">
        <w:trPr>
          <w:trHeight w:val="15"/>
        </w:trPr>
        <w:tc>
          <w:tcPr>
            <w:tcW w:w="2033"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3142" w:type="dxa"/>
          </w:tcPr>
          <w:p w:rsidR="00713047" w:rsidRPr="005E61A9" w:rsidRDefault="00713047" w:rsidP="005E61A9">
            <w:pPr>
              <w:spacing w:after="0" w:line="240" w:lineRule="auto"/>
              <w:rPr>
                <w:rFonts w:ascii="Times New Roman" w:hAnsi="Times New Roman"/>
                <w:sz w:val="20"/>
                <w:szCs w:val="20"/>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443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r>
      <w:tr w:rsidR="00713047" w:rsidRPr="00C3411A" w:rsidTr="005E61A9">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Внутренние риски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Необоснованное перераспределение средств, определенных подпрограммой, в ходе ее исполнения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умеренный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разработка и внедрение системы контроля и управления реализацией мероприятий подпрограммы, оценки эффективности использования бюджетных средств;</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мониторинг результативности реализации подпрограммы</w:t>
            </w:r>
          </w:p>
        </w:tc>
      </w:tr>
      <w:tr w:rsidR="00713047" w:rsidRPr="00C3411A" w:rsidTr="005E61A9">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Недостаточный профессиональный уровень кадров, необходимый для эффективной реализации мероприятий подпрограммы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низкий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подготовки и переподготовки кадров</w:t>
            </w:r>
          </w:p>
        </w:tc>
      </w:tr>
      <w:tr w:rsidR="00713047" w:rsidRPr="00C3411A" w:rsidTr="005E61A9">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Внешние риски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высокий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использование кредитных схем, подготовка и проведение мероприятий по повышению инвестиционной привлекательности реализации мероприятий подпрограммы для частных инвесторов</w:t>
            </w:r>
          </w:p>
        </w:tc>
      </w:tr>
      <w:tr w:rsidR="00713047" w:rsidRPr="00C3411A" w:rsidTr="005E61A9">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Недостаточное исполнение органами местного самоуправления муниципальных районов, городских округов, организациями и индивидуальными предпринимателями мероприятий подпрограммы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высокий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анализа и прогнозирования исполнения мероприятий подпрограммы с участием муниципальных районов, городских округов, организаций и индивидуаль-ных предпринимателей;</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своевременное внесение изменений в подпрограмму</w:t>
            </w:r>
          </w:p>
        </w:tc>
      </w:tr>
      <w:tr w:rsidR="00713047" w:rsidRPr="00C3411A" w:rsidTr="005E61A9">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Недостаточное финансирование (секвестирование) мероприятий подпрограммы за счет средств областного бюджета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высокий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определение приоритетов для первоочередного финан-сирования;</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привлечение средств федерального бюджета и внебюджетных источников</w:t>
            </w:r>
          </w:p>
        </w:tc>
      </w:tr>
      <w:tr w:rsidR="00713047" w:rsidRPr="00C3411A" w:rsidTr="005E61A9">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Возможные изменения федерального и регионального законодательства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умеренный</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 проведение регулярного мониторинга планируемых изменений в федеральном законодательстве;</w:t>
            </w:r>
            <w:r w:rsidRPr="005E61A9">
              <w:rPr>
                <w:rFonts w:ascii="Times New Roman" w:hAnsi="Times New Roman"/>
                <w:color w:val="2D2D2D"/>
                <w:sz w:val="21"/>
                <w:szCs w:val="21"/>
                <w:lang w:eastAsia="ru-RU"/>
              </w:rPr>
              <w:br/>
            </w:r>
            <w:r w:rsidRPr="005E61A9">
              <w:rPr>
                <w:rFonts w:ascii="Times New Roman" w:hAnsi="Times New Roman"/>
                <w:color w:val="2D2D2D"/>
                <w:sz w:val="21"/>
                <w:szCs w:val="21"/>
                <w:lang w:eastAsia="ru-RU"/>
              </w:rPr>
              <w:br/>
              <w:t>- своевременное внесение изменений в действующие правовые акты и (или) принятие новых правовых актов Оренбургской области, касающихся сферы реализации Подпрограммы</w:t>
            </w:r>
          </w:p>
        </w:tc>
      </w:tr>
    </w:tbl>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Методика оценки эффективности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Методика оценки эффективности подпрограммы представлена в приложении N 13 к настоящей государственной программе.</w:t>
      </w:r>
    </w:p>
    <w:p w:rsidR="00713047" w:rsidRPr="005E61A9" w:rsidRDefault="00713047" w:rsidP="005E61A9">
      <w:pPr>
        <w:shd w:val="clear" w:color="auto" w:fill="FFFFFF"/>
        <w:spacing w:before="375" w:after="225" w:line="240" w:lineRule="auto"/>
        <w:jc w:val="center"/>
        <w:textAlignment w:val="baseline"/>
        <w:outlineLvl w:val="2"/>
        <w:rPr>
          <w:rFonts w:ascii="Arial" w:hAnsi="Arial" w:cs="Arial"/>
          <w:color w:val="4C4C4C"/>
          <w:spacing w:val="2"/>
          <w:sz w:val="38"/>
          <w:szCs w:val="38"/>
          <w:lang w:eastAsia="ru-RU"/>
        </w:rPr>
      </w:pPr>
      <w:r w:rsidRPr="005E61A9">
        <w:rPr>
          <w:rFonts w:ascii="Arial" w:hAnsi="Arial" w:cs="Arial"/>
          <w:color w:val="4C4C4C"/>
          <w:spacing w:val="2"/>
          <w:sz w:val="38"/>
          <w:szCs w:val="38"/>
          <w:lang w:eastAsia="ru-RU"/>
        </w:rPr>
        <w:t>Приложение</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 подпрограмме "Развитие торговли в Оренбургской области"</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Количество</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отдаленных, труднодоступных и малонаселенных пунктов Оренбургской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области, а также населенных пунктов, в которых отсутствуют торговые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объекты, расположенных на территориях муниципальных районов,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участвующих в реализации программных мероприятий</w:t>
      </w:r>
    </w:p>
    <w:tbl>
      <w:tblPr>
        <w:tblW w:w="0" w:type="auto"/>
        <w:tblCellMar>
          <w:left w:w="0" w:type="dxa"/>
          <w:right w:w="0" w:type="dxa"/>
        </w:tblCellMar>
        <w:tblLook w:val="00A0"/>
      </w:tblPr>
      <w:tblGrid>
        <w:gridCol w:w="678"/>
        <w:gridCol w:w="3397"/>
        <w:gridCol w:w="1770"/>
        <w:gridCol w:w="3510"/>
      </w:tblGrid>
      <w:tr w:rsidR="00713047" w:rsidRPr="00C3411A" w:rsidTr="005E61A9">
        <w:trPr>
          <w:trHeight w:val="15"/>
        </w:trPr>
        <w:tc>
          <w:tcPr>
            <w:tcW w:w="739"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4250"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tcPr>
          <w:p w:rsidR="00713047" w:rsidRPr="005E61A9" w:rsidRDefault="00713047" w:rsidP="005E61A9">
            <w:pPr>
              <w:spacing w:after="0" w:line="240" w:lineRule="auto"/>
              <w:rPr>
                <w:rFonts w:ascii="Times New Roman" w:hAnsi="Times New Roman"/>
                <w:sz w:val="20"/>
                <w:szCs w:val="20"/>
                <w:lang w:eastAsia="ru-RU"/>
              </w:rPr>
            </w:pPr>
          </w:p>
        </w:tc>
        <w:tc>
          <w:tcPr>
            <w:tcW w:w="443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N п/п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Наименование</w:t>
            </w:r>
            <w:r w:rsidRPr="005E61A9">
              <w:rPr>
                <w:rFonts w:ascii="Times New Roman" w:hAnsi="Times New Roman"/>
                <w:color w:val="2D2D2D"/>
                <w:sz w:val="21"/>
                <w:szCs w:val="21"/>
                <w:lang w:eastAsia="ru-RU"/>
              </w:rPr>
              <w:br/>
              <w:t>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Количество населенных пунктов,</w:t>
            </w:r>
            <w:r w:rsidRPr="005E61A9">
              <w:rPr>
                <w:rFonts w:ascii="Times New Roman" w:hAnsi="Times New Roman"/>
                <w:color w:val="2D2D2D"/>
                <w:sz w:val="21"/>
                <w:szCs w:val="21"/>
                <w:lang w:eastAsia="ru-RU"/>
              </w:rPr>
              <w:br/>
              <w:t>единиц</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Общее расстояние до отдаленных, труднодоступных и малонаселенных пунктов, а также населенных пунктов, в которых отсутствуют торговые объекты, от административного центра городского округа (муниципального района), километров</w:t>
            </w:r>
          </w:p>
        </w:tc>
      </w:tr>
      <w:tr w:rsidR="00713047" w:rsidRPr="00C3411A" w:rsidTr="005E61A9">
        <w:trPr>
          <w:trHeight w:val="15"/>
        </w:trPr>
        <w:tc>
          <w:tcPr>
            <w:tcW w:w="739"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4250" w:type="dxa"/>
          </w:tcPr>
          <w:p w:rsidR="00713047" w:rsidRPr="005E61A9" w:rsidRDefault="00713047" w:rsidP="005E61A9">
            <w:pPr>
              <w:spacing w:after="0" w:line="240" w:lineRule="auto"/>
              <w:rPr>
                <w:rFonts w:ascii="Times New Roman" w:hAnsi="Times New Roman"/>
                <w:sz w:val="20"/>
                <w:szCs w:val="20"/>
                <w:lang w:eastAsia="ru-RU"/>
              </w:rPr>
            </w:pPr>
          </w:p>
        </w:tc>
        <w:tc>
          <w:tcPr>
            <w:tcW w:w="2033" w:type="dxa"/>
          </w:tcPr>
          <w:p w:rsidR="00713047" w:rsidRPr="005E61A9" w:rsidRDefault="00713047" w:rsidP="005E61A9">
            <w:pPr>
              <w:spacing w:after="0" w:line="240" w:lineRule="auto"/>
              <w:rPr>
                <w:rFonts w:ascii="Times New Roman" w:hAnsi="Times New Roman"/>
                <w:sz w:val="20"/>
                <w:szCs w:val="20"/>
                <w:lang w:eastAsia="ru-RU"/>
              </w:rPr>
            </w:pPr>
          </w:p>
        </w:tc>
        <w:tc>
          <w:tcPr>
            <w:tcW w:w="4435"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Абдулинский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977,0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Адамовский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1 185,0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Акбулакский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1 070,0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Александровский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867,0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Асекеевский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1 041,0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Беляевский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480,0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Бугурусланский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1 754,0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Бузулукский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891,0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Гайский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1 267,0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Грачевский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439,0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Домбаровский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717,0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Илекский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844,0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Кваркенский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1 895,7</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Красногвардейский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1 373,0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Кувандыкский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1 509,0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Курманаевский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626,0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17.</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Матвеевский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780,0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18.</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Новоорский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475,0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19.</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Новосергиевский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1 750,0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20.</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Октябрьский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481,0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Оренбургский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828,5</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Первомайский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1 669,0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Переволоцкий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1 118,5</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Пономаревский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809,4</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Сакмарский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697,5</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Саракташский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1 543,0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27.</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Светлинский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547,0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28.</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Северный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1 892,0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Соль-Илецкий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1 292,8</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30.</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Сорочинский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404,1</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Ташлинский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438,0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Тоцкий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2 057,0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Тюльганский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946,0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Шарлыкский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987,0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Ясненский 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677,0</w:t>
            </w:r>
          </w:p>
        </w:tc>
      </w:tr>
      <w:tr w:rsidR="00713047" w:rsidRPr="00C3411A" w:rsidTr="005E61A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Всего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941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37 328,5</w:t>
            </w:r>
          </w:p>
        </w:tc>
      </w:tr>
    </w:tbl>
    <w:p w:rsidR="00713047" w:rsidRPr="005E61A9" w:rsidRDefault="00713047" w:rsidP="005E61A9">
      <w:pPr>
        <w:shd w:val="clear" w:color="auto" w:fill="FFFFFF"/>
        <w:spacing w:before="375" w:after="225" w:line="240" w:lineRule="auto"/>
        <w:jc w:val="center"/>
        <w:textAlignment w:val="baseline"/>
        <w:outlineLvl w:val="1"/>
        <w:rPr>
          <w:rFonts w:ascii="Arial" w:hAnsi="Arial" w:cs="Arial"/>
          <w:color w:val="3C3C3C"/>
          <w:spacing w:val="2"/>
          <w:sz w:val="41"/>
          <w:szCs w:val="41"/>
          <w:lang w:eastAsia="ru-RU"/>
        </w:rPr>
      </w:pPr>
      <w:r w:rsidRPr="005E61A9">
        <w:rPr>
          <w:rFonts w:ascii="Arial" w:hAnsi="Arial" w:cs="Arial"/>
          <w:color w:val="3C3C3C"/>
          <w:spacing w:val="2"/>
          <w:sz w:val="41"/>
          <w:szCs w:val="41"/>
          <w:lang w:eastAsia="ru-RU"/>
        </w:rPr>
        <w:t>Приложение N 12. Методика оценки эффективности подпрограммы</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Приложение N 12</w:t>
      </w:r>
      <w:r w:rsidRPr="005E61A9">
        <w:rPr>
          <w:rFonts w:ascii="Arial" w:hAnsi="Arial" w:cs="Arial"/>
          <w:color w:val="2D2D2D"/>
          <w:spacing w:val="2"/>
          <w:sz w:val="21"/>
          <w:szCs w:val="21"/>
          <w:lang w:eastAsia="ru-RU"/>
        </w:rPr>
        <w:br/>
        <w:t>к государственной программе "Экономическое развитие Оренбургской</w:t>
      </w:r>
      <w:r w:rsidRPr="005E61A9">
        <w:rPr>
          <w:rFonts w:ascii="Arial" w:hAnsi="Arial" w:cs="Arial"/>
          <w:color w:val="2D2D2D"/>
          <w:spacing w:val="2"/>
          <w:sz w:val="21"/>
          <w:szCs w:val="21"/>
          <w:lang w:eastAsia="ru-RU"/>
        </w:rPr>
        <w:br/>
        <w:t>области" на 2014-2015 годы и на перспективу до 2020 года</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Система оценки эффективности подпрограммы будет учитывать 4 критерия Ki, формируемых из подкритериев Kij:</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K1 - выполнение плановых объемов финансирования и привлечение дополнительных средств для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K2 - достижение индикаторов целей подпрограммы и полнота выполнения ее мероприятий;</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K3 - оценка организации управления и контроля за ходом реализации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K4 - оценка количества внесенных изменений в подпрограмму и реализовавшихся рисков подпрограммы.</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Степень соответствия подпрограммы подкритериям Kij оценивается по балльной шкале. При этом присвоенная балльная оценка аргументируется соответствующими функциональными характеристиками подпрограммы, текущими параметрами и показателями, отражающими ход реализации подпрограммы и деятельность субъектов бюджетного планирования по обеспечению достижения целей и ожидаемых результатов. Максимальная оценка по подкритериям принимается равной 10 баллам.</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На основе оценок по подкритериям Kij и их весовых коэффициентов Zij рассчитываются оценки по критериям Ki.</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Интегральная оценка R (результирующая оценка) формируется аналогичным образом с использованием весовых характеристик Zi критериев Ki.</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Интегральная оценка подпрограммы рассчитывается на основе полученных оценок по комплексным критериям с учетом их весовых коэффициентов по формуле:</w:t>
      </w:r>
    </w:p>
    <w:p w:rsidR="00713047" w:rsidRPr="005E61A9" w:rsidRDefault="00713047" w:rsidP="005E61A9">
      <w:pPr>
        <w:shd w:val="clear" w:color="auto" w:fill="FFFFFF"/>
        <w:spacing w:after="0" w:line="315" w:lineRule="atLeast"/>
        <w:jc w:val="center"/>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R = К1*Z1 + К2*Z2 + К3*Z3 + К4*Z4, где:</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Z1, Z2, Z3, Z4 - весовые коэффициенты критериев.</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Значения интегральной оценки подпрограммы представлены в таблице 1.</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Таблица 1</w:t>
      </w:r>
    </w:p>
    <w:tbl>
      <w:tblPr>
        <w:tblW w:w="0" w:type="auto"/>
        <w:tblCellMar>
          <w:left w:w="0" w:type="dxa"/>
          <w:right w:w="0" w:type="dxa"/>
        </w:tblCellMar>
        <w:tblLook w:val="00A0"/>
      </w:tblPr>
      <w:tblGrid>
        <w:gridCol w:w="2834"/>
        <w:gridCol w:w="6521"/>
      </w:tblGrid>
      <w:tr w:rsidR="00713047" w:rsidRPr="00C3411A" w:rsidTr="005E61A9">
        <w:trPr>
          <w:trHeight w:val="15"/>
        </w:trPr>
        <w:tc>
          <w:tcPr>
            <w:tcW w:w="3326"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8131"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Численное значение интегральной оценки R в баллах</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Качественная характеристика эффективности реализации подпрограммы</w:t>
            </w:r>
          </w:p>
        </w:tc>
      </w:tr>
      <w:tr w:rsidR="00713047" w:rsidRPr="00C3411A" w:rsidTr="005E61A9">
        <w:trPr>
          <w:trHeight w:val="15"/>
        </w:trPr>
        <w:tc>
          <w:tcPr>
            <w:tcW w:w="3326"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8131"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R- 9,2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эффективность подпрограммы высокая - ответственный исполнитель полностью выполняет требования по организации ее выполнения, привлечению дополнительных источников и контролю за ходом реализации</w:t>
            </w: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8,3 -R &lt; 9,2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целом подпрограмма эффективна - ответственный исполнитель правильно использует инструменты управления и контроля за ходом реализации подпрограммы</w:t>
            </w: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6,8 -R &lt; 8,3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Эффективность подпрограммы удовлетворительная - в целом ход реализации подпрограммы соответствует намеченным показателям, но по отдельным целевым индикаторам допущено отставание;</w:t>
            </w:r>
            <w:r w:rsidRPr="005E61A9">
              <w:rPr>
                <w:rFonts w:ascii="Times New Roman" w:hAnsi="Times New Roman"/>
                <w:color w:val="2D2D2D"/>
                <w:sz w:val="21"/>
                <w:szCs w:val="21"/>
                <w:lang w:eastAsia="ru-RU"/>
              </w:rPr>
              <w:br/>
              <w:t>имеются проблемы с привлечением дополнительных источников финансирования;</w:t>
            </w:r>
            <w:r w:rsidRPr="005E61A9">
              <w:rPr>
                <w:rFonts w:ascii="Times New Roman" w:hAnsi="Times New Roman"/>
                <w:color w:val="2D2D2D"/>
                <w:sz w:val="21"/>
                <w:szCs w:val="21"/>
                <w:lang w:eastAsia="ru-RU"/>
              </w:rPr>
              <w:br/>
              <w:t>действия ответственного исполнителя требуют корректировки</w:t>
            </w:r>
          </w:p>
        </w:tc>
      </w:tr>
      <w:tr w:rsidR="00713047" w:rsidRPr="00C3411A" w:rsidTr="005E61A9">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R &lt; 6,8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неэффективна - нуждается в значительной переработке, либо ее реализация должна быть досрочно завершена</w:t>
            </w:r>
          </w:p>
        </w:tc>
      </w:tr>
    </w:tbl>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Оценка по критерию "Выполнение плановых объемов финансирования и привлечение дополнительных средств для реализации подпрограммы" (далее - K1).</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Весовой коэффициент критерия Z1 = 0,3</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Значения подкритериев критерия К1 приведены в таблице2</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Таблица 2</w:t>
      </w:r>
    </w:p>
    <w:tbl>
      <w:tblPr>
        <w:tblW w:w="0" w:type="auto"/>
        <w:tblCellMar>
          <w:left w:w="0" w:type="dxa"/>
          <w:right w:w="0" w:type="dxa"/>
        </w:tblCellMar>
        <w:tblLook w:val="00A0"/>
      </w:tblPr>
      <w:tblGrid>
        <w:gridCol w:w="1558"/>
        <w:gridCol w:w="1629"/>
        <w:gridCol w:w="2143"/>
        <w:gridCol w:w="2679"/>
        <w:gridCol w:w="1346"/>
      </w:tblGrid>
      <w:tr w:rsidR="00713047" w:rsidRPr="00C3411A" w:rsidTr="005E61A9">
        <w:trPr>
          <w:trHeight w:val="15"/>
        </w:trPr>
        <w:tc>
          <w:tcPr>
            <w:tcW w:w="1663"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2402" w:type="dxa"/>
          </w:tcPr>
          <w:p w:rsidR="00713047" w:rsidRPr="005E61A9" w:rsidRDefault="00713047" w:rsidP="005E61A9">
            <w:pPr>
              <w:spacing w:after="0" w:line="240" w:lineRule="auto"/>
              <w:rPr>
                <w:rFonts w:ascii="Times New Roman" w:hAnsi="Times New Roman"/>
                <w:sz w:val="20"/>
                <w:szCs w:val="20"/>
                <w:lang w:eastAsia="ru-RU"/>
              </w:rPr>
            </w:pPr>
          </w:p>
        </w:tc>
        <w:tc>
          <w:tcPr>
            <w:tcW w:w="3881"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Подкритерий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Весовой коэффициент подкритерия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Формулировка подкритерия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Градации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Система балльных оценок</w:t>
            </w:r>
          </w:p>
        </w:tc>
      </w:tr>
      <w:tr w:rsidR="00713047" w:rsidRPr="00C3411A" w:rsidTr="005E61A9">
        <w:trPr>
          <w:trHeight w:val="15"/>
        </w:trPr>
        <w:tc>
          <w:tcPr>
            <w:tcW w:w="1663"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2402" w:type="dxa"/>
          </w:tcPr>
          <w:p w:rsidR="00713047" w:rsidRPr="005E61A9" w:rsidRDefault="00713047" w:rsidP="005E61A9">
            <w:pPr>
              <w:spacing w:after="0" w:line="240" w:lineRule="auto"/>
              <w:rPr>
                <w:rFonts w:ascii="Times New Roman" w:hAnsi="Times New Roman"/>
                <w:sz w:val="20"/>
                <w:szCs w:val="20"/>
                <w:lang w:eastAsia="ru-RU"/>
              </w:rPr>
            </w:pPr>
          </w:p>
        </w:tc>
        <w:tc>
          <w:tcPr>
            <w:tcW w:w="3881"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r>
      <w:tr w:rsidR="00713047" w:rsidRPr="00C3411A" w:rsidTr="005E61A9">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К1.1</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Z 1.1 = 0,3</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подпрограммы с момента начала ее реализации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подпрограммы из всех источников свыше 80 процентов объема, утвержденного по подпрограмме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подпрограммы из всех источников от 50 до 80 процентов объема, утвержденного по подпрограмме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подпрограммы из всех источников от 20 до 50 процентов объема, утвержденного по подпрограмме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r>
      <w:tr w:rsidR="00713047" w:rsidRPr="00C3411A" w:rsidTr="005E61A9">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подпрограммы из всех источников менее 20 процентов объема, утвержденного по подпрограмме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r>
      <w:tr w:rsidR="00713047" w:rsidRPr="00C3411A" w:rsidTr="005E61A9">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К1.2</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Z 1.2 = 0,3</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подпрограммы в отчетном периоде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подпрограммы из всех источников свыше 80 процентов объема, утвержден-ного по подпрограмме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подпрограммы из всех источников от 50 до 80 процентов объема, утвер-жденного по подпрограмме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подпрограммы из всех источников от 20 до 50 процентов объема, утвержден-ного по подпрограмме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r>
      <w:tr w:rsidR="00713047" w:rsidRPr="00C3411A" w:rsidTr="005E61A9">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финансовое обеспечение подпрограммы из всех источников менее 20 процентов объема, утвержденного по подпрограмме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r>
      <w:tr w:rsidR="00713047" w:rsidRPr="00C3411A" w:rsidTr="005E61A9">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К1.3</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Z 1.3 = 0,4</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Наличие софинансирования подпрограммы, организация контроля за пос-туплением средств (в случае, если утвержденной подпрограммой не предусмотрено привлечение дополнительных источников финансирования, оценка по дан-ному критерию - 2,8 балла)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предусматривает привлечение средств из различных источников, в том числе из федерального бюджета;</w:t>
            </w:r>
            <w:r w:rsidRPr="005E61A9">
              <w:rPr>
                <w:rFonts w:ascii="Times New Roman" w:hAnsi="Times New Roman"/>
                <w:color w:val="2D2D2D"/>
                <w:sz w:val="21"/>
                <w:szCs w:val="21"/>
                <w:lang w:eastAsia="ru-RU"/>
              </w:rPr>
              <w:br/>
              <w:t>объем привлеченных средств равен или превышает 20 процентов от суммы финансирования из областного бюджета;</w:t>
            </w:r>
            <w:r w:rsidRPr="005E61A9">
              <w:rPr>
                <w:rFonts w:ascii="Times New Roman" w:hAnsi="Times New Roman"/>
                <w:color w:val="2D2D2D"/>
                <w:sz w:val="21"/>
                <w:szCs w:val="21"/>
                <w:lang w:eastAsia="ru-RU"/>
              </w:rPr>
              <w:br/>
              <w:t>ответственный исполнитель осуществляет контроль за фактическим поступлением средств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предусматривает привлечение средств из различных источников, в том числе из федерального бюджета;</w:t>
            </w:r>
            <w:r w:rsidRPr="005E61A9">
              <w:rPr>
                <w:rFonts w:ascii="Times New Roman" w:hAnsi="Times New Roman"/>
                <w:color w:val="2D2D2D"/>
                <w:sz w:val="21"/>
                <w:szCs w:val="21"/>
                <w:lang w:eastAsia="ru-RU"/>
              </w:rPr>
              <w:br/>
              <w:t>объем привлеченных средств от 15 до 20 процентов от суммы финансирования из областного бюджета;</w:t>
            </w:r>
            <w:r w:rsidRPr="005E61A9">
              <w:rPr>
                <w:rFonts w:ascii="Times New Roman" w:hAnsi="Times New Roman"/>
                <w:color w:val="2D2D2D"/>
                <w:sz w:val="21"/>
                <w:szCs w:val="21"/>
                <w:lang w:eastAsia="ru-RU"/>
              </w:rPr>
              <w:br/>
              <w:t>ответственный исполнитель владеет информацией о фактическ ом поступлением средств по всем источникам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w:t>
            </w:r>
          </w:p>
        </w:tc>
      </w:tr>
      <w:tr w:rsidR="00713047" w:rsidRPr="00C3411A" w:rsidTr="005E61A9">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подпрограмма предусматривает привлечение средств из различных источников, в том числе из федерального бюджета;</w:t>
            </w:r>
            <w:r w:rsidRPr="005E61A9">
              <w:rPr>
                <w:rFonts w:ascii="Times New Roman" w:hAnsi="Times New Roman"/>
                <w:color w:val="2D2D2D"/>
                <w:sz w:val="21"/>
                <w:szCs w:val="21"/>
                <w:lang w:eastAsia="ru-RU"/>
              </w:rPr>
              <w:br/>
              <w:t>объем привлеченных средств менее 15 процентов от суммы финансирования из областного бюджета;</w:t>
            </w:r>
            <w:r w:rsidRPr="005E61A9">
              <w:rPr>
                <w:rFonts w:ascii="Times New Roman" w:hAnsi="Times New Roman"/>
                <w:color w:val="2D2D2D"/>
                <w:sz w:val="21"/>
                <w:szCs w:val="21"/>
                <w:lang w:eastAsia="ru-RU"/>
              </w:rPr>
              <w:br/>
              <w:t>ответственный исполнитель не владеет информацией о фактическом поступлением средств по всем источникам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r>
    </w:tbl>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Оценка по критерию "Достижение индикаторов целей подпрограммы и полнота выполнения ее мероприятий" (далее - K2).</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Весовой коэффициент критерия Z2 = 0,4</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Значения подкритериев критерия К2 приведены в таблице3</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Таблица 3</w:t>
      </w:r>
    </w:p>
    <w:tbl>
      <w:tblPr>
        <w:tblW w:w="0" w:type="auto"/>
        <w:tblCellMar>
          <w:left w:w="0" w:type="dxa"/>
          <w:right w:w="0" w:type="dxa"/>
        </w:tblCellMar>
        <w:tblLook w:val="00A0"/>
      </w:tblPr>
      <w:tblGrid>
        <w:gridCol w:w="1561"/>
        <w:gridCol w:w="1637"/>
        <w:gridCol w:w="1935"/>
        <w:gridCol w:w="2864"/>
        <w:gridCol w:w="1358"/>
      </w:tblGrid>
      <w:tr w:rsidR="00713047" w:rsidRPr="00C3411A" w:rsidTr="005E61A9">
        <w:trPr>
          <w:trHeight w:val="15"/>
        </w:trPr>
        <w:tc>
          <w:tcPr>
            <w:tcW w:w="1663"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2402" w:type="dxa"/>
          </w:tcPr>
          <w:p w:rsidR="00713047" w:rsidRPr="005E61A9" w:rsidRDefault="00713047" w:rsidP="005E61A9">
            <w:pPr>
              <w:spacing w:after="0" w:line="240" w:lineRule="auto"/>
              <w:rPr>
                <w:rFonts w:ascii="Times New Roman" w:hAnsi="Times New Roman"/>
                <w:sz w:val="20"/>
                <w:szCs w:val="20"/>
                <w:lang w:eastAsia="ru-RU"/>
              </w:rPr>
            </w:pPr>
          </w:p>
        </w:tc>
        <w:tc>
          <w:tcPr>
            <w:tcW w:w="3881"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Подкритерий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Весовой коэффициент подкритерия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Формулировка подкритерия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Градации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Система балльных оценок</w:t>
            </w:r>
          </w:p>
        </w:tc>
      </w:tr>
      <w:tr w:rsidR="00713047" w:rsidRPr="00C3411A" w:rsidTr="005E61A9">
        <w:trPr>
          <w:trHeight w:val="15"/>
        </w:trPr>
        <w:tc>
          <w:tcPr>
            <w:tcW w:w="1663"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2402" w:type="dxa"/>
          </w:tcPr>
          <w:p w:rsidR="00713047" w:rsidRPr="005E61A9" w:rsidRDefault="00713047" w:rsidP="005E61A9">
            <w:pPr>
              <w:spacing w:after="0" w:line="240" w:lineRule="auto"/>
              <w:rPr>
                <w:rFonts w:ascii="Times New Roman" w:hAnsi="Times New Roman"/>
                <w:sz w:val="20"/>
                <w:szCs w:val="20"/>
                <w:lang w:eastAsia="ru-RU"/>
              </w:rPr>
            </w:pPr>
          </w:p>
        </w:tc>
        <w:tc>
          <w:tcPr>
            <w:tcW w:w="3881"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r>
      <w:tr w:rsidR="00713047" w:rsidRPr="00C3411A" w:rsidTr="005E61A9">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К2.1</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Z 2.1 = 0,4</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Наличие в подпрограмме количественно определенных целевых индикаторов по подпрограмме в целом с разбивкой по годам реализации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подпрограмме сформулированы целевые индикаторы, количественно определенные конечные показатели, приведена их динамика по годам реализации;</w:t>
            </w:r>
            <w:r w:rsidRPr="005E61A9">
              <w:rPr>
                <w:rFonts w:ascii="Times New Roman" w:hAnsi="Times New Roman"/>
                <w:color w:val="2D2D2D"/>
                <w:sz w:val="21"/>
                <w:szCs w:val="21"/>
                <w:lang w:eastAsia="ru-RU"/>
              </w:rPr>
              <w:br/>
              <w:t>при отсутствии необходимых статистических данных разработаны методики расчета этих показателей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подпрограмме сформулированы только количественные конечные показатели ее реализации;</w:t>
            </w:r>
            <w:r w:rsidRPr="005E61A9">
              <w:rPr>
                <w:rFonts w:ascii="Times New Roman" w:hAnsi="Times New Roman"/>
                <w:color w:val="2D2D2D"/>
                <w:sz w:val="21"/>
                <w:szCs w:val="21"/>
                <w:lang w:eastAsia="ru-RU"/>
              </w:rPr>
              <w:br/>
              <w:t>отсутствует разбивка этих показателей по годам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подпрограмме сформулированы только качественные показатели, но при этом содержится аргументированное обоснование исключительно качественного представления целевых ориентиров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r>
      <w:tr w:rsidR="00713047" w:rsidRPr="00C3411A" w:rsidTr="005E61A9">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подпрограмме отсутствуют целевые, количественно определенные конечные показатели ее реализации, нет аргументированного обоснования исключительно качественного представления целевых ориентиров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r>
      <w:tr w:rsidR="00713047" w:rsidRPr="00C3411A" w:rsidTr="005E61A9">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К2.2</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Z 2.2 = 0,3</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Степень достижения индикаторов целей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плановое значение индикаторов целей выполнено более чем на 95 процентов, в случае недофинансирования степень достижения индикаторов целей пропорциональна уровню финансирования, приведено обоснование причин отклонений фактических значений индикаторов от утвержденных по подпрограмме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плановое значение индикаторов целей выполнено на 85-95 процентов, в случае недофинансирования степень достижения индикаторов целей ниже уровня финансирования, но не более чем на 10 процентных пунктов (например, при уровне финансирования 80 процентов индикаторы целей достигнуты как минимум на 70 процентов), приведено обоснование причин отклонений фактических значений индикаторов от утвержденных по подпрограмме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плановое значение индикаторов целей выполнено на 75-85 процентов, в случае недофинансирования степень достижения индикаторов целей ниже уровня финансирования, но не более чем на 15 процентных пунктов (например, при уровне финансирования 80 процентов индикаторы целей достигнуты как минимум на 65 процентов), обоснование причин отклонений фактических значений индикаторов от утвержденных по подпрограмме приведено частично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плановое значение индикаторов целей выполнено на 65-75 процентов, в случае недофинансирования степень достижения индикаторов целей ниже уровня финансирования, но не более чем на 20 процентных пунктов (например, при уровне финансирования 80 процентов индикаторы целей достигнуты как минимум на 60 процентов), обоснование причин отклонений фактических значений индикаторов от утвержденных по подпрограмме приведено частично или отсутствует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плановое значение индикаторов целей выполнено на 50-65 процентов, в случае недофинансирования степень достижения индикаторов целей ниже уровня финансирования, но не более чем на 40 процентных пунктов (например, при уровне финансирования 80 процентов индикаторы целей достигнуты как минимум на 40 процентов), обоснование причин отклонений фактических значений индикаторов от утвержденных по подпрограмме приведено частично или отсутствует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r>
      <w:tr w:rsidR="00713047" w:rsidRPr="00C3411A" w:rsidTr="005E61A9">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плановое значение индикаторов целей выполнено менее чем на 50%, в случае недофинансирования степень достижения индикаторов целей ниже уровня финансирования более чем на 40 процентных пунктов (например, при уровне финансирования 80 процентов индикаторы целей достигнуты как меньше чем на 40 процентов)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r>
      <w:tr w:rsidR="00713047" w:rsidRPr="00C3411A" w:rsidTr="005E61A9">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К2.3</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Z 2.3 = 0,3</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Степень выполнения мероприятий подпрограммы в отчетном периоде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выполнено более 95 процентов мероприятий подпрограммы, в случае недофинансирования степень выполнения мероприятий подпрограммы пропорциональна уровню финансирования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выполнено более 90% мероприятий подпрограммы, в случае недофинансирования степень выполнения мероприятий ниже уровня финансирования, но не более чем на 5 процентных пунктов (например, при уровне финансирования 80 процентов степень выполнения мероприятий подпрограммы составляет не менее 75 процентов)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8</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выполнено более 80 процентов мероприятий подпрограммы, в случае недофинансирования степень выполнения мероприятий ниже уровня финансирования, но не более чем на 15 процентных пунктов (например, при уровне финансирования 80 процентов степень выполнения мероприятий подпрограммы составляет не менее 65 процентов)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выполнено более 70 процентов мероприятий подпрограммы, в случае недофинансирования степень выполнения мероприятий ниже уровня финансирования, но не более чем на 25 процентных пунктов (например, при уровне финансирования 80 процентов степень выполнения мероприятий подпрограммы составляет не менее 55 процентов)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выполнено более 60 процентов мероприятий подпрограммы, в случае недофинансирования степень выполнения мероприятий ниже уровня финансирования, но не более чем на 35 процентных пунктов (например, при уровне финансирования 80 процентов степень выполнения мероприятий подпрограммы составляет не менее 45 процентов)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r>
      <w:tr w:rsidR="00713047" w:rsidRPr="00C3411A" w:rsidTr="005E61A9">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выполнено менее 60 процентов мероприятий подпрограммы, в случае недофинансирования степень выполнения мероприятий ниже уровня финансирования более чем на 35 процентных пунктов (например, при уровне финансирования 80 процентов степень выполнения мероприятий подпрограммы составляет менее 45 процентов)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r>
    </w:tbl>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Оценка по критерию "Оценка организации управления и контроля за ходом реализации подпрограммы" (далее - K3).</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Весовой коэффициент критерия Z3 = 0,2</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Значения подкритериев критерия К3 приведены в таблице 4</w:t>
      </w:r>
    </w:p>
    <w:p w:rsidR="00713047" w:rsidRPr="005E61A9" w:rsidRDefault="00713047" w:rsidP="005E61A9">
      <w:pPr>
        <w:shd w:val="clear" w:color="auto" w:fill="FFFFFF"/>
        <w:spacing w:after="0" w:line="315" w:lineRule="atLeast"/>
        <w:jc w:val="righ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Таблица 4</w:t>
      </w:r>
    </w:p>
    <w:tbl>
      <w:tblPr>
        <w:tblW w:w="0" w:type="auto"/>
        <w:tblCellMar>
          <w:left w:w="0" w:type="dxa"/>
          <w:right w:w="0" w:type="dxa"/>
        </w:tblCellMar>
        <w:tblLook w:val="00A0"/>
      </w:tblPr>
      <w:tblGrid>
        <w:gridCol w:w="1562"/>
        <w:gridCol w:w="1639"/>
        <w:gridCol w:w="2191"/>
        <w:gridCol w:w="2603"/>
        <w:gridCol w:w="1360"/>
      </w:tblGrid>
      <w:tr w:rsidR="00713047" w:rsidRPr="00C3411A" w:rsidTr="005E61A9">
        <w:trPr>
          <w:trHeight w:val="15"/>
        </w:trPr>
        <w:tc>
          <w:tcPr>
            <w:tcW w:w="1663"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2402" w:type="dxa"/>
          </w:tcPr>
          <w:p w:rsidR="00713047" w:rsidRPr="005E61A9" w:rsidRDefault="00713047" w:rsidP="005E61A9">
            <w:pPr>
              <w:spacing w:after="0" w:line="240" w:lineRule="auto"/>
              <w:rPr>
                <w:rFonts w:ascii="Times New Roman" w:hAnsi="Times New Roman"/>
                <w:sz w:val="20"/>
                <w:szCs w:val="20"/>
                <w:lang w:eastAsia="ru-RU"/>
              </w:rPr>
            </w:pPr>
          </w:p>
        </w:tc>
        <w:tc>
          <w:tcPr>
            <w:tcW w:w="3881"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Подкритерий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Весовой коэффициент подкритерия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Формулировка подкритерия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Градации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Система балльных оценок</w:t>
            </w:r>
          </w:p>
        </w:tc>
      </w:tr>
      <w:tr w:rsidR="00713047" w:rsidRPr="00C3411A" w:rsidTr="005E61A9">
        <w:trPr>
          <w:trHeight w:val="15"/>
        </w:trPr>
        <w:tc>
          <w:tcPr>
            <w:tcW w:w="1663" w:type="dxa"/>
          </w:tcPr>
          <w:p w:rsidR="00713047" w:rsidRPr="005E61A9" w:rsidRDefault="00713047" w:rsidP="005E61A9">
            <w:pPr>
              <w:spacing w:after="0" w:line="240" w:lineRule="auto"/>
              <w:rPr>
                <w:rFonts w:ascii="Arial" w:hAnsi="Arial" w:cs="Arial"/>
                <w:color w:val="242424"/>
                <w:spacing w:val="2"/>
                <w:sz w:val="18"/>
                <w:szCs w:val="18"/>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2402" w:type="dxa"/>
          </w:tcPr>
          <w:p w:rsidR="00713047" w:rsidRPr="005E61A9" w:rsidRDefault="00713047" w:rsidP="005E61A9">
            <w:pPr>
              <w:spacing w:after="0" w:line="240" w:lineRule="auto"/>
              <w:rPr>
                <w:rFonts w:ascii="Times New Roman" w:hAnsi="Times New Roman"/>
                <w:sz w:val="20"/>
                <w:szCs w:val="20"/>
                <w:lang w:eastAsia="ru-RU"/>
              </w:rPr>
            </w:pPr>
          </w:p>
        </w:tc>
        <w:tc>
          <w:tcPr>
            <w:tcW w:w="3881"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5</w:t>
            </w:r>
          </w:p>
        </w:tc>
      </w:tr>
      <w:tr w:rsidR="00713047" w:rsidRPr="00C3411A" w:rsidTr="005E61A9">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К3.1</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Z 3.1 = 0,4</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Заключение договоров, соглашений с муниципальными образованиями, организациями всех форм собственности по реализации и софинансированию мероприятий подпрограммы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договоры и соглашения заключены в полном объеме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договоры и соглашения заключены с 80 процентов участников реализации мероприятий подпрограммы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7</w:t>
            </w:r>
          </w:p>
        </w:tc>
      </w:tr>
      <w:tr w:rsidR="00713047" w:rsidRPr="00C3411A" w:rsidTr="005E61A9">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договоры и соглашения не заключены участниками реализации мероприятий подпрограммы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r>
      <w:tr w:rsidR="00713047" w:rsidRPr="00C3411A" w:rsidTr="005E61A9">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К3.2</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Z 3.2 = 0,4</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Проведение мониторинга среди участников исполнения подпрограммы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мониторинг проводится среди всех участников реализации подпрограммы: органов исполнительной власти области, муниципальных образований и других участников (95-100 процентов)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мониторинг проводится среди всех участников реализации подпрограммы: органов исполнительной власти области, муниципальных образований и других участников (70-90 процентов)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r>
      <w:tr w:rsidR="00713047" w:rsidRPr="00C3411A" w:rsidTr="005E61A9">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мониторинг не проводится (в случае, если в подпрограмме один исполнитель, то засчитывается 0,1 балла)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r>
      <w:tr w:rsidR="00713047" w:rsidRPr="00C3411A" w:rsidTr="005E61A9">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К3.3</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Z 3.3 = 0,2</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Качество предоставляемой информации о выполнении подпрограммы за истекший период</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информация полностью соответствует установленным требованиям и рекомендациям, сведения о реализации мероприятий представлены в установленные сроки для своевременного размещения информации в сети Интернет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информация не содержит полного объема сведений, что затрудняет объективную оценку хода выполнения подпрограммы, сведения о реализации мероприятий не представлены в установленные сроки для своевременного размещения информации в сети Интернет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r>
    </w:tbl>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Оценка по критерию "Оценка количества внесенных изменений в подпрограмму и реализовавшихся рисков подпрограммы" (далее - K4).</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Весовой коэффициент критерия Z4 = 0,1</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Значения подкритериев критерия К4 приведены в таблице 5</w:t>
      </w:r>
    </w:p>
    <w:p w:rsidR="00713047" w:rsidRPr="005E61A9" w:rsidRDefault="00713047" w:rsidP="005E61A9">
      <w:pPr>
        <w:shd w:val="clear" w:color="auto" w:fill="FFFFFF"/>
        <w:spacing w:after="0" w:line="315" w:lineRule="atLeast"/>
        <w:textAlignment w:val="baseline"/>
        <w:rPr>
          <w:rFonts w:ascii="Arial" w:hAnsi="Arial" w:cs="Arial"/>
          <w:color w:val="2D2D2D"/>
          <w:spacing w:val="2"/>
          <w:sz w:val="21"/>
          <w:szCs w:val="21"/>
          <w:lang w:eastAsia="ru-RU"/>
        </w:rPr>
      </w:pPr>
      <w:r w:rsidRPr="005E61A9">
        <w:rPr>
          <w:rFonts w:ascii="Arial" w:hAnsi="Arial" w:cs="Arial"/>
          <w:color w:val="2D2D2D"/>
          <w:spacing w:val="2"/>
          <w:sz w:val="21"/>
          <w:szCs w:val="21"/>
          <w:lang w:eastAsia="ru-RU"/>
        </w:rPr>
        <w:t>Таблица 5</w:t>
      </w:r>
    </w:p>
    <w:tbl>
      <w:tblPr>
        <w:tblW w:w="0" w:type="auto"/>
        <w:tblCellMar>
          <w:left w:w="0" w:type="dxa"/>
          <w:right w:w="0" w:type="dxa"/>
        </w:tblCellMar>
        <w:tblLook w:val="00A0"/>
      </w:tblPr>
      <w:tblGrid>
        <w:gridCol w:w="1575"/>
        <w:gridCol w:w="1666"/>
        <w:gridCol w:w="2115"/>
        <w:gridCol w:w="2599"/>
        <w:gridCol w:w="1400"/>
      </w:tblGrid>
      <w:tr w:rsidR="00713047" w:rsidRPr="00C3411A" w:rsidTr="005E61A9">
        <w:trPr>
          <w:trHeight w:val="15"/>
        </w:trPr>
        <w:tc>
          <w:tcPr>
            <w:tcW w:w="1663" w:type="dxa"/>
          </w:tcPr>
          <w:p w:rsidR="00713047" w:rsidRPr="005E61A9" w:rsidRDefault="00713047" w:rsidP="005E61A9">
            <w:pPr>
              <w:spacing w:after="0" w:line="240" w:lineRule="auto"/>
              <w:rPr>
                <w:rFonts w:ascii="Arial" w:hAnsi="Arial" w:cs="Arial"/>
                <w:color w:val="2D2D2D"/>
                <w:spacing w:val="2"/>
                <w:sz w:val="21"/>
                <w:szCs w:val="21"/>
                <w:lang w:eastAsia="ru-RU"/>
              </w:rPr>
            </w:pPr>
          </w:p>
        </w:tc>
        <w:tc>
          <w:tcPr>
            <w:tcW w:w="1848" w:type="dxa"/>
          </w:tcPr>
          <w:p w:rsidR="00713047" w:rsidRPr="005E61A9" w:rsidRDefault="00713047" w:rsidP="005E61A9">
            <w:pPr>
              <w:spacing w:after="0" w:line="240" w:lineRule="auto"/>
              <w:rPr>
                <w:rFonts w:ascii="Times New Roman" w:hAnsi="Times New Roman"/>
                <w:sz w:val="20"/>
                <w:szCs w:val="20"/>
                <w:lang w:eastAsia="ru-RU"/>
              </w:rPr>
            </w:pPr>
          </w:p>
        </w:tc>
        <w:tc>
          <w:tcPr>
            <w:tcW w:w="2402" w:type="dxa"/>
          </w:tcPr>
          <w:p w:rsidR="00713047" w:rsidRPr="005E61A9" w:rsidRDefault="00713047" w:rsidP="005E61A9">
            <w:pPr>
              <w:spacing w:after="0" w:line="240" w:lineRule="auto"/>
              <w:rPr>
                <w:rFonts w:ascii="Times New Roman" w:hAnsi="Times New Roman"/>
                <w:sz w:val="20"/>
                <w:szCs w:val="20"/>
                <w:lang w:eastAsia="ru-RU"/>
              </w:rPr>
            </w:pPr>
          </w:p>
        </w:tc>
        <w:tc>
          <w:tcPr>
            <w:tcW w:w="3881" w:type="dxa"/>
          </w:tcPr>
          <w:p w:rsidR="00713047" w:rsidRPr="005E61A9" w:rsidRDefault="00713047" w:rsidP="005E61A9">
            <w:pPr>
              <w:spacing w:after="0" w:line="240" w:lineRule="auto"/>
              <w:rPr>
                <w:rFonts w:ascii="Times New Roman" w:hAnsi="Times New Roman"/>
                <w:sz w:val="20"/>
                <w:szCs w:val="20"/>
                <w:lang w:eastAsia="ru-RU"/>
              </w:rPr>
            </w:pPr>
          </w:p>
        </w:tc>
        <w:tc>
          <w:tcPr>
            <w:tcW w:w="1663" w:type="dxa"/>
          </w:tcPr>
          <w:p w:rsidR="00713047" w:rsidRPr="005E61A9" w:rsidRDefault="00713047" w:rsidP="005E61A9">
            <w:pPr>
              <w:spacing w:after="0" w:line="240" w:lineRule="auto"/>
              <w:rPr>
                <w:rFonts w:ascii="Times New Roman" w:hAnsi="Times New Roman"/>
                <w:sz w:val="20"/>
                <w:szCs w:val="20"/>
                <w:lang w:eastAsia="ru-RU"/>
              </w:rPr>
            </w:pPr>
          </w:p>
        </w:tc>
      </w:tr>
      <w:tr w:rsidR="00713047" w:rsidRPr="00C3411A" w:rsidTr="005E61A9">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Подкритерий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Весовой коэффициент подкритерия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Формулировка подкритерия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Градации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Система балльных оценок</w:t>
            </w:r>
          </w:p>
        </w:tc>
      </w:tr>
      <w:tr w:rsidR="00713047" w:rsidRPr="00C3411A" w:rsidTr="005E61A9">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К4.1</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Z 4.1 = 0,4</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Количество внесенных изменений в подпрограмму в отчетном периоде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изменения вносились 1не более 1 раза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изменения вносились 2-5 раз</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r>
      <w:tr w:rsidR="00713047" w:rsidRPr="00C3411A" w:rsidTr="005E61A9">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изменения вносились более 5 раз</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r>
      <w:tr w:rsidR="00713047" w:rsidRPr="00C3411A" w:rsidTr="005E61A9">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К4.2</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Z 4.2 = 0,4</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Количество реализовавшихся рисков в ходе реализации мероприятий подпрограммы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реализованы менее 2 рисков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10</w:t>
            </w:r>
          </w:p>
        </w:tc>
      </w:tr>
      <w:tr w:rsidR="00713047" w:rsidRPr="00C3411A" w:rsidTr="005E61A9">
        <w:tc>
          <w:tcPr>
            <w:tcW w:w="1663"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реализованы 3-4 риска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6</w:t>
            </w:r>
          </w:p>
        </w:tc>
      </w:tr>
      <w:tr w:rsidR="00713047" w:rsidRPr="00C3411A" w:rsidTr="005E61A9">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240" w:lineRule="auto"/>
              <w:rPr>
                <w:rFonts w:ascii="Times New Roman" w:hAnsi="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В отчетном периоде реализованы белее 4 рисков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3047" w:rsidRPr="005E61A9" w:rsidRDefault="00713047" w:rsidP="005E61A9">
            <w:pPr>
              <w:spacing w:after="0" w:line="315" w:lineRule="atLeast"/>
              <w:textAlignment w:val="baseline"/>
              <w:rPr>
                <w:rFonts w:ascii="Times New Roman" w:hAnsi="Times New Roman"/>
                <w:color w:val="2D2D2D"/>
                <w:sz w:val="21"/>
                <w:szCs w:val="21"/>
                <w:lang w:eastAsia="ru-RU"/>
              </w:rPr>
            </w:pPr>
            <w:r w:rsidRPr="005E61A9">
              <w:rPr>
                <w:rFonts w:ascii="Times New Roman" w:hAnsi="Times New Roman"/>
                <w:color w:val="2D2D2D"/>
                <w:sz w:val="21"/>
                <w:szCs w:val="21"/>
                <w:lang w:eastAsia="ru-RU"/>
              </w:rPr>
              <w:t>0</w:t>
            </w:r>
          </w:p>
        </w:tc>
      </w:tr>
    </w:tbl>
    <w:p w:rsidR="00713047" w:rsidRDefault="00713047" w:rsidP="005E61A9">
      <w:pPr>
        <w:jc w:val="center"/>
        <w:rPr>
          <w:rFonts w:ascii="Times New Roman" w:hAnsi="Times New Roman"/>
          <w:sz w:val="28"/>
          <w:szCs w:val="28"/>
        </w:rPr>
      </w:pPr>
    </w:p>
    <w:p w:rsidR="00713047" w:rsidRDefault="00713047" w:rsidP="005E61A9">
      <w:pPr>
        <w:jc w:val="center"/>
        <w:rPr>
          <w:rFonts w:ascii="Times New Roman" w:hAnsi="Times New Roman"/>
          <w:sz w:val="28"/>
          <w:szCs w:val="28"/>
        </w:rPr>
      </w:pPr>
    </w:p>
    <w:p w:rsidR="00713047" w:rsidRDefault="00713047" w:rsidP="005E61A9">
      <w:pPr>
        <w:jc w:val="center"/>
      </w:pPr>
    </w:p>
    <w:sectPr w:rsidR="00713047" w:rsidSect="00871C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1A9"/>
    <w:rsid w:val="002973C7"/>
    <w:rsid w:val="005E61A9"/>
    <w:rsid w:val="006C6828"/>
    <w:rsid w:val="00713047"/>
    <w:rsid w:val="00871C78"/>
    <w:rsid w:val="0093764C"/>
    <w:rsid w:val="00994135"/>
    <w:rsid w:val="00C3411A"/>
    <w:rsid w:val="00EF11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78"/>
    <w:pPr>
      <w:spacing w:after="160" w:line="259" w:lineRule="auto"/>
    </w:pPr>
    <w:rPr>
      <w:lang w:eastAsia="en-US"/>
    </w:rPr>
  </w:style>
  <w:style w:type="paragraph" w:styleId="Heading1">
    <w:name w:val="heading 1"/>
    <w:basedOn w:val="Normal"/>
    <w:link w:val="Heading1Char"/>
    <w:uiPriority w:val="99"/>
    <w:qFormat/>
    <w:rsid w:val="005E61A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5E61A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5E61A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5E61A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1A9"/>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5E61A9"/>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5E61A9"/>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5E61A9"/>
    <w:rPr>
      <w:rFonts w:ascii="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879464570">
      <w:marLeft w:val="0"/>
      <w:marRight w:val="0"/>
      <w:marTop w:val="0"/>
      <w:marBottom w:val="0"/>
      <w:divBdr>
        <w:top w:val="none" w:sz="0" w:space="0" w:color="auto"/>
        <w:left w:val="none" w:sz="0" w:space="0" w:color="auto"/>
        <w:bottom w:val="none" w:sz="0" w:space="0" w:color="auto"/>
        <w:right w:val="none" w:sz="0" w:space="0" w:color="auto"/>
      </w:divBdr>
      <w:divsChild>
        <w:div w:id="1879464555">
          <w:marLeft w:val="0"/>
          <w:marRight w:val="0"/>
          <w:marTop w:val="0"/>
          <w:marBottom w:val="0"/>
          <w:divBdr>
            <w:top w:val="none" w:sz="0" w:space="0" w:color="auto"/>
            <w:left w:val="none" w:sz="0" w:space="0" w:color="auto"/>
            <w:bottom w:val="none" w:sz="0" w:space="0" w:color="auto"/>
            <w:right w:val="none" w:sz="0" w:space="0" w:color="auto"/>
          </w:divBdr>
          <w:divsChild>
            <w:div w:id="1879464540">
              <w:marLeft w:val="0"/>
              <w:marRight w:val="0"/>
              <w:marTop w:val="0"/>
              <w:marBottom w:val="0"/>
              <w:divBdr>
                <w:top w:val="none" w:sz="0" w:space="0" w:color="auto"/>
                <w:left w:val="none" w:sz="0" w:space="0" w:color="auto"/>
                <w:bottom w:val="none" w:sz="0" w:space="0" w:color="auto"/>
                <w:right w:val="none" w:sz="0" w:space="0" w:color="auto"/>
              </w:divBdr>
            </w:div>
            <w:div w:id="1879464541">
              <w:marLeft w:val="0"/>
              <w:marRight w:val="0"/>
              <w:marTop w:val="0"/>
              <w:marBottom w:val="0"/>
              <w:divBdr>
                <w:top w:val="inset" w:sz="2" w:space="0" w:color="auto"/>
                <w:left w:val="inset" w:sz="2" w:space="1" w:color="auto"/>
                <w:bottom w:val="inset" w:sz="2" w:space="0" w:color="auto"/>
                <w:right w:val="inset" w:sz="2" w:space="1" w:color="auto"/>
              </w:divBdr>
            </w:div>
            <w:div w:id="1879464542">
              <w:marLeft w:val="0"/>
              <w:marRight w:val="0"/>
              <w:marTop w:val="0"/>
              <w:marBottom w:val="0"/>
              <w:divBdr>
                <w:top w:val="none" w:sz="0" w:space="0" w:color="auto"/>
                <w:left w:val="none" w:sz="0" w:space="0" w:color="auto"/>
                <w:bottom w:val="none" w:sz="0" w:space="0" w:color="auto"/>
                <w:right w:val="none" w:sz="0" w:space="0" w:color="auto"/>
              </w:divBdr>
            </w:div>
            <w:div w:id="1879464543">
              <w:marLeft w:val="0"/>
              <w:marRight w:val="0"/>
              <w:marTop w:val="0"/>
              <w:marBottom w:val="0"/>
              <w:divBdr>
                <w:top w:val="none" w:sz="0" w:space="0" w:color="auto"/>
                <w:left w:val="none" w:sz="0" w:space="0" w:color="auto"/>
                <w:bottom w:val="none" w:sz="0" w:space="0" w:color="auto"/>
                <w:right w:val="none" w:sz="0" w:space="0" w:color="auto"/>
              </w:divBdr>
            </w:div>
            <w:div w:id="1879464544">
              <w:marLeft w:val="0"/>
              <w:marRight w:val="0"/>
              <w:marTop w:val="0"/>
              <w:marBottom w:val="0"/>
              <w:divBdr>
                <w:top w:val="inset" w:sz="2" w:space="0" w:color="auto"/>
                <w:left w:val="inset" w:sz="2" w:space="1" w:color="auto"/>
                <w:bottom w:val="inset" w:sz="2" w:space="0" w:color="auto"/>
                <w:right w:val="inset" w:sz="2" w:space="1" w:color="auto"/>
              </w:divBdr>
            </w:div>
            <w:div w:id="1879464545">
              <w:marLeft w:val="0"/>
              <w:marRight w:val="0"/>
              <w:marTop w:val="0"/>
              <w:marBottom w:val="0"/>
              <w:divBdr>
                <w:top w:val="inset" w:sz="2" w:space="0" w:color="auto"/>
                <w:left w:val="inset" w:sz="2" w:space="1" w:color="auto"/>
                <w:bottom w:val="inset" w:sz="2" w:space="0" w:color="auto"/>
                <w:right w:val="inset" w:sz="2" w:space="1" w:color="auto"/>
              </w:divBdr>
            </w:div>
            <w:div w:id="1879464546">
              <w:marLeft w:val="0"/>
              <w:marRight w:val="0"/>
              <w:marTop w:val="0"/>
              <w:marBottom w:val="0"/>
              <w:divBdr>
                <w:top w:val="none" w:sz="0" w:space="0" w:color="auto"/>
                <w:left w:val="none" w:sz="0" w:space="0" w:color="auto"/>
                <w:bottom w:val="none" w:sz="0" w:space="0" w:color="auto"/>
                <w:right w:val="none" w:sz="0" w:space="0" w:color="auto"/>
              </w:divBdr>
            </w:div>
            <w:div w:id="1879464547">
              <w:marLeft w:val="0"/>
              <w:marRight w:val="0"/>
              <w:marTop w:val="0"/>
              <w:marBottom w:val="0"/>
              <w:divBdr>
                <w:top w:val="inset" w:sz="2" w:space="0" w:color="auto"/>
                <w:left w:val="inset" w:sz="2" w:space="1" w:color="auto"/>
                <w:bottom w:val="inset" w:sz="2" w:space="0" w:color="auto"/>
                <w:right w:val="inset" w:sz="2" w:space="1" w:color="auto"/>
              </w:divBdr>
            </w:div>
            <w:div w:id="1879464548">
              <w:marLeft w:val="0"/>
              <w:marRight w:val="0"/>
              <w:marTop w:val="0"/>
              <w:marBottom w:val="0"/>
              <w:divBdr>
                <w:top w:val="inset" w:sz="2" w:space="0" w:color="auto"/>
                <w:left w:val="inset" w:sz="2" w:space="1" w:color="auto"/>
                <w:bottom w:val="inset" w:sz="2" w:space="0" w:color="auto"/>
                <w:right w:val="inset" w:sz="2" w:space="1" w:color="auto"/>
              </w:divBdr>
            </w:div>
            <w:div w:id="1879464549">
              <w:marLeft w:val="0"/>
              <w:marRight w:val="0"/>
              <w:marTop w:val="0"/>
              <w:marBottom w:val="0"/>
              <w:divBdr>
                <w:top w:val="none" w:sz="0" w:space="0" w:color="auto"/>
                <w:left w:val="none" w:sz="0" w:space="0" w:color="auto"/>
                <w:bottom w:val="none" w:sz="0" w:space="0" w:color="auto"/>
                <w:right w:val="none" w:sz="0" w:space="0" w:color="auto"/>
              </w:divBdr>
            </w:div>
            <w:div w:id="1879464550">
              <w:marLeft w:val="0"/>
              <w:marRight w:val="0"/>
              <w:marTop w:val="0"/>
              <w:marBottom w:val="0"/>
              <w:divBdr>
                <w:top w:val="none" w:sz="0" w:space="0" w:color="auto"/>
                <w:left w:val="none" w:sz="0" w:space="0" w:color="auto"/>
                <w:bottom w:val="none" w:sz="0" w:space="0" w:color="auto"/>
                <w:right w:val="none" w:sz="0" w:space="0" w:color="auto"/>
              </w:divBdr>
            </w:div>
            <w:div w:id="1879464551">
              <w:marLeft w:val="0"/>
              <w:marRight w:val="0"/>
              <w:marTop w:val="0"/>
              <w:marBottom w:val="0"/>
              <w:divBdr>
                <w:top w:val="inset" w:sz="2" w:space="0" w:color="auto"/>
                <w:left w:val="inset" w:sz="2" w:space="1" w:color="auto"/>
                <w:bottom w:val="inset" w:sz="2" w:space="0" w:color="auto"/>
                <w:right w:val="inset" w:sz="2" w:space="1" w:color="auto"/>
              </w:divBdr>
            </w:div>
            <w:div w:id="1879464552">
              <w:marLeft w:val="0"/>
              <w:marRight w:val="0"/>
              <w:marTop w:val="0"/>
              <w:marBottom w:val="0"/>
              <w:divBdr>
                <w:top w:val="inset" w:sz="2" w:space="0" w:color="auto"/>
                <w:left w:val="inset" w:sz="2" w:space="1" w:color="auto"/>
                <w:bottom w:val="inset" w:sz="2" w:space="0" w:color="auto"/>
                <w:right w:val="inset" w:sz="2" w:space="1" w:color="auto"/>
              </w:divBdr>
            </w:div>
            <w:div w:id="1879464553">
              <w:marLeft w:val="0"/>
              <w:marRight w:val="0"/>
              <w:marTop w:val="0"/>
              <w:marBottom w:val="0"/>
              <w:divBdr>
                <w:top w:val="none" w:sz="0" w:space="0" w:color="auto"/>
                <w:left w:val="none" w:sz="0" w:space="0" w:color="auto"/>
                <w:bottom w:val="none" w:sz="0" w:space="0" w:color="auto"/>
                <w:right w:val="none" w:sz="0" w:space="0" w:color="auto"/>
              </w:divBdr>
            </w:div>
            <w:div w:id="1879464554">
              <w:marLeft w:val="0"/>
              <w:marRight w:val="0"/>
              <w:marTop w:val="0"/>
              <w:marBottom w:val="0"/>
              <w:divBdr>
                <w:top w:val="inset" w:sz="2" w:space="0" w:color="auto"/>
                <w:left w:val="inset" w:sz="2" w:space="1" w:color="auto"/>
                <w:bottom w:val="inset" w:sz="2" w:space="0" w:color="auto"/>
                <w:right w:val="inset" w:sz="2" w:space="1" w:color="auto"/>
              </w:divBdr>
            </w:div>
            <w:div w:id="1879464556">
              <w:marLeft w:val="0"/>
              <w:marRight w:val="0"/>
              <w:marTop w:val="0"/>
              <w:marBottom w:val="0"/>
              <w:divBdr>
                <w:top w:val="inset" w:sz="2" w:space="0" w:color="auto"/>
                <w:left w:val="inset" w:sz="2" w:space="1" w:color="auto"/>
                <w:bottom w:val="inset" w:sz="2" w:space="0" w:color="auto"/>
                <w:right w:val="inset" w:sz="2" w:space="1" w:color="auto"/>
              </w:divBdr>
            </w:div>
            <w:div w:id="1879464557">
              <w:marLeft w:val="0"/>
              <w:marRight w:val="0"/>
              <w:marTop w:val="0"/>
              <w:marBottom w:val="0"/>
              <w:divBdr>
                <w:top w:val="inset" w:sz="2" w:space="0" w:color="auto"/>
                <w:left w:val="inset" w:sz="2" w:space="1" w:color="auto"/>
                <w:bottom w:val="inset" w:sz="2" w:space="0" w:color="auto"/>
                <w:right w:val="inset" w:sz="2" w:space="1" w:color="auto"/>
              </w:divBdr>
            </w:div>
            <w:div w:id="1879464558">
              <w:marLeft w:val="0"/>
              <w:marRight w:val="0"/>
              <w:marTop w:val="0"/>
              <w:marBottom w:val="0"/>
              <w:divBdr>
                <w:top w:val="inset" w:sz="2" w:space="0" w:color="auto"/>
                <w:left w:val="inset" w:sz="2" w:space="1" w:color="auto"/>
                <w:bottom w:val="inset" w:sz="2" w:space="0" w:color="auto"/>
                <w:right w:val="inset" w:sz="2" w:space="1" w:color="auto"/>
              </w:divBdr>
            </w:div>
            <w:div w:id="1879464559">
              <w:marLeft w:val="0"/>
              <w:marRight w:val="0"/>
              <w:marTop w:val="0"/>
              <w:marBottom w:val="0"/>
              <w:divBdr>
                <w:top w:val="inset" w:sz="2" w:space="0" w:color="auto"/>
                <w:left w:val="inset" w:sz="2" w:space="1" w:color="auto"/>
                <w:bottom w:val="inset" w:sz="2" w:space="0" w:color="auto"/>
                <w:right w:val="inset" w:sz="2" w:space="1" w:color="auto"/>
              </w:divBdr>
            </w:div>
            <w:div w:id="1879464560">
              <w:marLeft w:val="0"/>
              <w:marRight w:val="0"/>
              <w:marTop w:val="0"/>
              <w:marBottom w:val="0"/>
              <w:divBdr>
                <w:top w:val="inset" w:sz="2" w:space="0" w:color="auto"/>
                <w:left w:val="inset" w:sz="2" w:space="1" w:color="auto"/>
                <w:bottom w:val="inset" w:sz="2" w:space="0" w:color="auto"/>
                <w:right w:val="inset" w:sz="2" w:space="1" w:color="auto"/>
              </w:divBdr>
            </w:div>
            <w:div w:id="1879464561">
              <w:marLeft w:val="0"/>
              <w:marRight w:val="0"/>
              <w:marTop w:val="0"/>
              <w:marBottom w:val="0"/>
              <w:divBdr>
                <w:top w:val="inset" w:sz="2" w:space="0" w:color="auto"/>
                <w:left w:val="inset" w:sz="2" w:space="1" w:color="auto"/>
                <w:bottom w:val="inset" w:sz="2" w:space="0" w:color="auto"/>
                <w:right w:val="inset" w:sz="2" w:space="1" w:color="auto"/>
              </w:divBdr>
            </w:div>
            <w:div w:id="1879464562">
              <w:marLeft w:val="0"/>
              <w:marRight w:val="0"/>
              <w:marTop w:val="0"/>
              <w:marBottom w:val="0"/>
              <w:divBdr>
                <w:top w:val="none" w:sz="0" w:space="0" w:color="auto"/>
                <w:left w:val="none" w:sz="0" w:space="0" w:color="auto"/>
                <w:bottom w:val="none" w:sz="0" w:space="0" w:color="auto"/>
                <w:right w:val="none" w:sz="0" w:space="0" w:color="auto"/>
              </w:divBdr>
            </w:div>
            <w:div w:id="1879464563">
              <w:marLeft w:val="0"/>
              <w:marRight w:val="0"/>
              <w:marTop w:val="0"/>
              <w:marBottom w:val="0"/>
              <w:divBdr>
                <w:top w:val="inset" w:sz="2" w:space="0" w:color="auto"/>
                <w:left w:val="inset" w:sz="2" w:space="1" w:color="auto"/>
                <w:bottom w:val="inset" w:sz="2" w:space="0" w:color="auto"/>
                <w:right w:val="inset" w:sz="2" w:space="1" w:color="auto"/>
              </w:divBdr>
            </w:div>
            <w:div w:id="1879464564">
              <w:marLeft w:val="0"/>
              <w:marRight w:val="0"/>
              <w:marTop w:val="0"/>
              <w:marBottom w:val="0"/>
              <w:divBdr>
                <w:top w:val="inset" w:sz="2" w:space="0" w:color="auto"/>
                <w:left w:val="inset" w:sz="2" w:space="1" w:color="auto"/>
                <w:bottom w:val="inset" w:sz="2" w:space="0" w:color="auto"/>
                <w:right w:val="inset" w:sz="2" w:space="1" w:color="auto"/>
              </w:divBdr>
            </w:div>
            <w:div w:id="1879464565">
              <w:marLeft w:val="0"/>
              <w:marRight w:val="0"/>
              <w:marTop w:val="0"/>
              <w:marBottom w:val="0"/>
              <w:divBdr>
                <w:top w:val="none" w:sz="0" w:space="0" w:color="auto"/>
                <w:left w:val="none" w:sz="0" w:space="0" w:color="auto"/>
                <w:bottom w:val="none" w:sz="0" w:space="0" w:color="auto"/>
                <w:right w:val="none" w:sz="0" w:space="0" w:color="auto"/>
              </w:divBdr>
            </w:div>
            <w:div w:id="1879464566">
              <w:marLeft w:val="0"/>
              <w:marRight w:val="0"/>
              <w:marTop w:val="0"/>
              <w:marBottom w:val="0"/>
              <w:divBdr>
                <w:top w:val="inset" w:sz="2" w:space="0" w:color="auto"/>
                <w:left w:val="inset" w:sz="2" w:space="1" w:color="auto"/>
                <w:bottom w:val="inset" w:sz="2" w:space="0" w:color="auto"/>
                <w:right w:val="inset" w:sz="2" w:space="1" w:color="auto"/>
              </w:divBdr>
            </w:div>
            <w:div w:id="1879464567">
              <w:marLeft w:val="0"/>
              <w:marRight w:val="0"/>
              <w:marTop w:val="0"/>
              <w:marBottom w:val="0"/>
              <w:divBdr>
                <w:top w:val="none" w:sz="0" w:space="0" w:color="auto"/>
                <w:left w:val="none" w:sz="0" w:space="0" w:color="auto"/>
                <w:bottom w:val="none" w:sz="0" w:space="0" w:color="auto"/>
                <w:right w:val="none" w:sz="0" w:space="0" w:color="auto"/>
              </w:divBdr>
            </w:div>
            <w:div w:id="1879464568">
              <w:marLeft w:val="0"/>
              <w:marRight w:val="0"/>
              <w:marTop w:val="0"/>
              <w:marBottom w:val="0"/>
              <w:divBdr>
                <w:top w:val="none" w:sz="0" w:space="0" w:color="auto"/>
                <w:left w:val="none" w:sz="0" w:space="0" w:color="auto"/>
                <w:bottom w:val="none" w:sz="0" w:space="0" w:color="auto"/>
                <w:right w:val="none" w:sz="0" w:space="0" w:color="auto"/>
              </w:divBdr>
            </w:div>
            <w:div w:id="1879464569">
              <w:marLeft w:val="0"/>
              <w:marRight w:val="0"/>
              <w:marTop w:val="0"/>
              <w:marBottom w:val="0"/>
              <w:divBdr>
                <w:top w:val="inset" w:sz="2" w:space="0" w:color="auto"/>
                <w:left w:val="inset" w:sz="2" w:space="1" w:color="auto"/>
                <w:bottom w:val="inset" w:sz="2" w:space="0" w:color="auto"/>
                <w:right w:val="inset" w:sz="2" w:space="1" w:color="auto"/>
              </w:divBdr>
            </w:div>
            <w:div w:id="187946457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5388" TargetMode="External"/><Relationship Id="rId18" Type="http://schemas.openxmlformats.org/officeDocument/2006/relationships/hyperlink" Target="http://docs.cntd.ru/document/952016245" TargetMode="External"/><Relationship Id="rId26" Type="http://schemas.openxmlformats.org/officeDocument/2006/relationships/hyperlink" Target="http://docs.cntd.ru/document/902345106" TargetMode="External"/><Relationship Id="rId39" Type="http://schemas.openxmlformats.org/officeDocument/2006/relationships/hyperlink" Target="http://docs.cntd.ru/document/952011937" TargetMode="External"/><Relationship Id="rId3" Type="http://schemas.openxmlformats.org/officeDocument/2006/relationships/webSettings" Target="webSettings.xml"/><Relationship Id="rId21" Type="http://schemas.openxmlformats.org/officeDocument/2006/relationships/hyperlink" Target="http://docs.cntd.ru/document/902378408" TargetMode="External"/><Relationship Id="rId34" Type="http://schemas.openxmlformats.org/officeDocument/2006/relationships/hyperlink" Target="http://docs.cntd.ru/document/499206040" TargetMode="External"/><Relationship Id="rId42" Type="http://schemas.openxmlformats.org/officeDocument/2006/relationships/hyperlink" Target="http://docs.cntd.ru/document/902053196" TargetMode="External"/><Relationship Id="rId47" Type="http://schemas.openxmlformats.org/officeDocument/2006/relationships/hyperlink" Target="http://docs.cntd.ru/document/952014276" TargetMode="External"/><Relationship Id="rId50" Type="http://schemas.openxmlformats.org/officeDocument/2006/relationships/fontTable" Target="fontTable.xml"/><Relationship Id="rId7" Type="http://schemas.openxmlformats.org/officeDocument/2006/relationships/hyperlink" Target="http://docs.cntd.ru/document/952016245" TargetMode="External"/><Relationship Id="rId12" Type="http://schemas.openxmlformats.org/officeDocument/2006/relationships/hyperlink" Target="http://docs.cntd.ru/document/901807664" TargetMode="External"/><Relationship Id="rId17" Type="http://schemas.openxmlformats.org/officeDocument/2006/relationships/hyperlink" Target="http://docs.cntd.ru/document/952014719" TargetMode="External"/><Relationship Id="rId25" Type="http://schemas.openxmlformats.org/officeDocument/2006/relationships/hyperlink" Target="http://docs.cntd.ru/document/952013265" TargetMode="External"/><Relationship Id="rId33" Type="http://schemas.openxmlformats.org/officeDocument/2006/relationships/hyperlink" Target="http://docs.cntd.ru/document/952006122" TargetMode="External"/><Relationship Id="rId38" Type="http://schemas.openxmlformats.org/officeDocument/2006/relationships/hyperlink" Target="http://docs.cntd.ru/document/952012251" TargetMode="External"/><Relationship Id="rId46" Type="http://schemas.openxmlformats.org/officeDocument/2006/relationships/hyperlink" Target="http://docs.cntd.ru/document/902192509" TargetMode="External"/><Relationship Id="rId2" Type="http://schemas.openxmlformats.org/officeDocument/2006/relationships/settings" Target="settings.xml"/><Relationship Id="rId16" Type="http://schemas.openxmlformats.org/officeDocument/2006/relationships/hyperlink" Target="http://docs.cntd.ru/document/952015330" TargetMode="External"/><Relationship Id="rId20" Type="http://schemas.openxmlformats.org/officeDocument/2006/relationships/hyperlink" Target="http://docs.cntd.ru/document/902368357" TargetMode="External"/><Relationship Id="rId29" Type="http://schemas.openxmlformats.org/officeDocument/2006/relationships/hyperlink" Target="http://docs.cntd.ru/document/952014735" TargetMode="External"/><Relationship Id="rId41" Type="http://schemas.openxmlformats.org/officeDocument/2006/relationships/hyperlink" Target="http://docs.cntd.ru/document/499200952" TargetMode="External"/><Relationship Id="rId1" Type="http://schemas.openxmlformats.org/officeDocument/2006/relationships/styles" Target="styles.xml"/><Relationship Id="rId6" Type="http://schemas.openxmlformats.org/officeDocument/2006/relationships/hyperlink" Target="http://docs.cntd.ru/document/952016245" TargetMode="External"/><Relationship Id="rId11" Type="http://schemas.openxmlformats.org/officeDocument/2006/relationships/hyperlink" Target="http://docs.cntd.ru/document/902192509" TargetMode="External"/><Relationship Id="rId24" Type="http://schemas.openxmlformats.org/officeDocument/2006/relationships/hyperlink" Target="http://docs.cntd.ru/document/952014751" TargetMode="External"/><Relationship Id="rId32" Type="http://schemas.openxmlformats.org/officeDocument/2006/relationships/hyperlink" Target="http://docs.cntd.ru/document/9046240" TargetMode="External"/><Relationship Id="rId37" Type="http://schemas.openxmlformats.org/officeDocument/2006/relationships/hyperlink" Target="http://docs.cntd.ru/document/952016032" TargetMode="External"/><Relationship Id="rId40" Type="http://schemas.openxmlformats.org/officeDocument/2006/relationships/hyperlink" Target="http://docs.cntd.ru/document/499200952" TargetMode="External"/><Relationship Id="rId45" Type="http://schemas.openxmlformats.org/officeDocument/2006/relationships/hyperlink" Target="http://docs.cntd.ru/document/453127913" TargetMode="External"/><Relationship Id="rId5" Type="http://schemas.openxmlformats.org/officeDocument/2006/relationships/hyperlink" Target="http://docs.cntd.ru/document/902345099" TargetMode="External"/><Relationship Id="rId15" Type="http://schemas.openxmlformats.org/officeDocument/2006/relationships/hyperlink" Target="http://docs.cntd.ru/document/902221467" TargetMode="External"/><Relationship Id="rId23" Type="http://schemas.openxmlformats.org/officeDocument/2006/relationships/hyperlink" Target="http://docs.cntd.ru/document/952015669" TargetMode="External"/><Relationship Id="rId28" Type="http://schemas.openxmlformats.org/officeDocument/2006/relationships/hyperlink" Target="http://docs.cntd.ru/document/952012251" TargetMode="External"/><Relationship Id="rId36" Type="http://schemas.openxmlformats.org/officeDocument/2006/relationships/hyperlink" Target="http://docs.cntd.ru/document/952016017" TargetMode="External"/><Relationship Id="rId49" Type="http://schemas.openxmlformats.org/officeDocument/2006/relationships/hyperlink" Target="http://docs.cntd.ru/document/952007826" TargetMode="External"/><Relationship Id="rId10" Type="http://schemas.openxmlformats.org/officeDocument/2006/relationships/hyperlink" Target="http://docs.cntd.ru/document/902368357" TargetMode="External"/><Relationship Id="rId19" Type="http://schemas.openxmlformats.org/officeDocument/2006/relationships/hyperlink" Target="http://docs.cntd.ru/document/902364967" TargetMode="External"/><Relationship Id="rId31" Type="http://schemas.openxmlformats.org/officeDocument/2006/relationships/hyperlink" Target="http://docs.cntd.ru/document/952016028" TargetMode="External"/><Relationship Id="rId44" Type="http://schemas.openxmlformats.org/officeDocument/2006/relationships/hyperlink" Target="http://docs.cntd.ru/document/902192509" TargetMode="External"/><Relationship Id="rId4" Type="http://schemas.openxmlformats.org/officeDocument/2006/relationships/hyperlink" Target="http://docs.cntd.ru/document/952013291" TargetMode="External"/><Relationship Id="rId9" Type="http://schemas.openxmlformats.org/officeDocument/2006/relationships/hyperlink" Target="http://docs.cntd.ru/document/902364967" TargetMode="External"/><Relationship Id="rId14" Type="http://schemas.openxmlformats.org/officeDocument/2006/relationships/hyperlink" Target="http://docs.cntd.ru/document/952010027" TargetMode="External"/><Relationship Id="rId22" Type="http://schemas.openxmlformats.org/officeDocument/2006/relationships/hyperlink" Target="http://docs.cntd.ru/document/902098953" TargetMode="External"/><Relationship Id="rId27" Type="http://schemas.openxmlformats.org/officeDocument/2006/relationships/hyperlink" Target="http://docs.cntd.ru/document/952013291" TargetMode="External"/><Relationship Id="rId30" Type="http://schemas.openxmlformats.org/officeDocument/2006/relationships/hyperlink" Target="http://docs.cntd.ru/document/952015920" TargetMode="External"/><Relationship Id="rId35" Type="http://schemas.openxmlformats.org/officeDocument/2006/relationships/hyperlink" Target="http://docs.cntd.ru/document/952016033" TargetMode="External"/><Relationship Id="rId43" Type="http://schemas.openxmlformats.org/officeDocument/2006/relationships/hyperlink" Target="http://docs.cntd.ru/document/952012169" TargetMode="External"/><Relationship Id="rId48" Type="http://schemas.openxmlformats.org/officeDocument/2006/relationships/hyperlink" Target="http://docs.cntd.ru/document/453127913" TargetMode="External"/><Relationship Id="rId8" Type="http://schemas.openxmlformats.org/officeDocument/2006/relationships/hyperlink" Target="http://docs.cntd.ru/document/952007970"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государственной программы "Экономическое развитие Оренбургской области" на 2014-2015 годы и на перспективу до 2020 года</dc:title>
  <dc:subject/>
  <dc:creator>Коршунова Наталья Сергеевна</dc:creator>
  <cp:keywords/>
  <dc:description/>
  <cp:lastModifiedBy>Пользователь</cp:lastModifiedBy>
  <cp:revision>2</cp:revision>
  <dcterms:created xsi:type="dcterms:W3CDTF">2017-03-15T07:13:00Z</dcterms:created>
  <dcterms:modified xsi:type="dcterms:W3CDTF">2017-03-15T07:13:00Z</dcterms:modified>
</cp:coreProperties>
</file>