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B2" w:rsidRPr="00025413" w:rsidRDefault="007E41B2" w:rsidP="00EA792B">
      <w:pPr>
        <w:tabs>
          <w:tab w:val="left" w:pos="361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0CF2">
        <w:rPr>
          <w:rFonts w:ascii="Times New Roman" w:hAnsi="Times New Roman"/>
          <w:sz w:val="28"/>
          <w:szCs w:val="28"/>
          <w:lang w:eastAsia="ru-RU"/>
        </w:rPr>
        <w:tab/>
      </w:r>
      <w:r w:rsidRPr="00025413">
        <w:rPr>
          <w:rFonts w:ascii="Times New Roman" w:hAnsi="Times New Roman"/>
          <w:b/>
          <w:sz w:val="28"/>
          <w:szCs w:val="28"/>
        </w:rPr>
        <w:t>АДМИНИСТРАЦИЯ</w:t>
      </w:r>
    </w:p>
    <w:p w:rsidR="007E41B2" w:rsidRPr="00025413" w:rsidRDefault="007E41B2" w:rsidP="00025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13">
        <w:rPr>
          <w:rFonts w:ascii="Times New Roman" w:hAnsi="Times New Roman"/>
          <w:b/>
          <w:sz w:val="28"/>
          <w:szCs w:val="28"/>
        </w:rPr>
        <w:t>МУНИЦИПАЛЬ</w:t>
      </w:r>
      <w:r w:rsidR="003E018B">
        <w:rPr>
          <w:rFonts w:ascii="Times New Roman" w:hAnsi="Times New Roman"/>
          <w:b/>
          <w:sz w:val="28"/>
          <w:szCs w:val="28"/>
        </w:rPr>
        <w:t xml:space="preserve">НОГО ОБРАЗОВАНИЯ ДНЕПРОВСКИЙ </w:t>
      </w:r>
      <w:r w:rsidRPr="00025413">
        <w:rPr>
          <w:rFonts w:ascii="Times New Roman" w:hAnsi="Times New Roman"/>
          <w:b/>
          <w:sz w:val="28"/>
          <w:szCs w:val="28"/>
        </w:rPr>
        <w:t>СЕЛЬСОВЕТ</w:t>
      </w:r>
    </w:p>
    <w:p w:rsidR="007E41B2" w:rsidRPr="00025413" w:rsidRDefault="003E018B" w:rsidP="0002541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БЕЛЯЕВСКОГО РАЙОНА ОРЕНБУРГСКОЙ </w:t>
      </w:r>
      <w:r w:rsidR="007E41B2" w:rsidRPr="00025413">
        <w:rPr>
          <w:rFonts w:ascii="Times New Roman" w:hAnsi="Times New Roman"/>
          <w:b/>
          <w:sz w:val="28"/>
          <w:szCs w:val="28"/>
        </w:rPr>
        <w:t>ОБЛАСТИ</w:t>
      </w:r>
    </w:p>
    <w:p w:rsidR="007E41B2" w:rsidRPr="00025413" w:rsidRDefault="007E41B2" w:rsidP="0002541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13">
        <w:rPr>
          <w:rFonts w:ascii="Times New Roman" w:hAnsi="Times New Roman"/>
          <w:b/>
          <w:sz w:val="28"/>
          <w:szCs w:val="28"/>
        </w:rPr>
        <w:t>ПОСТАНОВЛЕНИЕ</w:t>
      </w:r>
    </w:p>
    <w:p w:rsidR="007E41B2" w:rsidRPr="00025413" w:rsidRDefault="00A51901" w:rsidP="00A51901">
      <w:pPr>
        <w:tabs>
          <w:tab w:val="left" w:pos="3975"/>
          <w:tab w:val="center" w:pos="490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41B2" w:rsidRPr="00025413">
        <w:rPr>
          <w:rFonts w:ascii="Times New Roman" w:hAnsi="Times New Roman"/>
          <w:sz w:val="24"/>
          <w:szCs w:val="24"/>
        </w:rPr>
        <w:t>с.Днепровка</w:t>
      </w:r>
    </w:p>
    <w:p w:rsidR="007E41B2" w:rsidRPr="00025413" w:rsidRDefault="003E018B" w:rsidP="003E018B">
      <w:pPr>
        <w:tabs>
          <w:tab w:val="left" w:pos="675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081A59">
        <w:rPr>
          <w:rFonts w:ascii="Times New Roman" w:hAnsi="Times New Roman"/>
          <w:sz w:val="28"/>
          <w:szCs w:val="28"/>
        </w:rPr>
        <w:t>.11</w:t>
      </w:r>
      <w:r w:rsidR="00662280">
        <w:rPr>
          <w:rFonts w:ascii="Times New Roman" w:hAnsi="Times New Roman"/>
          <w:sz w:val="28"/>
          <w:szCs w:val="28"/>
        </w:rPr>
        <w:t>.202</w:t>
      </w:r>
      <w:r w:rsidR="00B940C1">
        <w:rPr>
          <w:rFonts w:ascii="Times New Roman" w:hAnsi="Times New Roman"/>
          <w:sz w:val="28"/>
          <w:szCs w:val="28"/>
        </w:rPr>
        <w:t>2</w:t>
      </w:r>
      <w:r w:rsidR="00F44B44">
        <w:rPr>
          <w:rFonts w:ascii="Times New Roman" w:hAnsi="Times New Roman"/>
          <w:sz w:val="28"/>
          <w:szCs w:val="28"/>
        </w:rPr>
        <w:tab/>
      </w:r>
      <w:r w:rsidR="00F44B44">
        <w:rPr>
          <w:rFonts w:ascii="Times New Roman" w:hAnsi="Times New Roman"/>
          <w:sz w:val="28"/>
          <w:szCs w:val="28"/>
        </w:rPr>
        <w:tab/>
      </w:r>
      <w:r w:rsidR="00F44B4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44B44">
        <w:rPr>
          <w:rFonts w:ascii="Times New Roman" w:hAnsi="Times New Roman"/>
          <w:sz w:val="28"/>
          <w:szCs w:val="28"/>
        </w:rPr>
        <w:t xml:space="preserve"> №</w:t>
      </w:r>
      <w:r w:rsidR="00662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</w:t>
      </w:r>
      <w:r w:rsidR="00662280">
        <w:rPr>
          <w:rFonts w:ascii="Times New Roman" w:hAnsi="Times New Roman"/>
          <w:sz w:val="28"/>
          <w:szCs w:val="28"/>
        </w:rPr>
        <w:t>-п</w:t>
      </w:r>
    </w:p>
    <w:p w:rsidR="007E41B2" w:rsidRPr="00C50CF2" w:rsidRDefault="007E41B2" w:rsidP="009007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018B" w:rsidRDefault="00A51901" w:rsidP="003E018B">
      <w:pPr>
        <w:jc w:val="center"/>
        <w:rPr>
          <w:rFonts w:ascii="Times New Roman" w:hAnsi="Times New Roman"/>
          <w:sz w:val="28"/>
          <w:szCs w:val="28"/>
        </w:rPr>
      </w:pPr>
      <w:r w:rsidRPr="00A51901">
        <w:rPr>
          <w:rFonts w:ascii="Times New Roman" w:hAnsi="Times New Roman"/>
          <w:sz w:val="28"/>
          <w:szCs w:val="28"/>
        </w:rPr>
        <w:t>О проекте  бюджетамуниципального образования Днепровский сельсовет Беляевского рай</w:t>
      </w:r>
      <w:r w:rsidR="00662280">
        <w:rPr>
          <w:rFonts w:ascii="Times New Roman" w:hAnsi="Times New Roman"/>
          <w:sz w:val="28"/>
          <w:szCs w:val="28"/>
        </w:rPr>
        <w:t>она Оренбургской области на 202</w:t>
      </w:r>
      <w:r w:rsidR="00E64BE3">
        <w:rPr>
          <w:rFonts w:ascii="Times New Roman" w:hAnsi="Times New Roman"/>
          <w:sz w:val="28"/>
          <w:szCs w:val="28"/>
        </w:rPr>
        <w:t>3</w:t>
      </w:r>
      <w:r w:rsidRPr="00A51901">
        <w:rPr>
          <w:rFonts w:ascii="Times New Roman" w:hAnsi="Times New Roman"/>
          <w:sz w:val="28"/>
          <w:szCs w:val="28"/>
        </w:rPr>
        <w:t xml:space="preserve"> год и на плановый </w:t>
      </w:r>
      <w:r w:rsidR="00662280">
        <w:rPr>
          <w:rFonts w:ascii="Times New Roman" w:hAnsi="Times New Roman"/>
          <w:sz w:val="28"/>
          <w:szCs w:val="28"/>
        </w:rPr>
        <w:t>период 202</w:t>
      </w:r>
      <w:r w:rsidR="00E64BE3">
        <w:rPr>
          <w:rFonts w:ascii="Times New Roman" w:hAnsi="Times New Roman"/>
          <w:sz w:val="28"/>
          <w:szCs w:val="28"/>
        </w:rPr>
        <w:t>4</w:t>
      </w:r>
      <w:r w:rsidR="00662280">
        <w:rPr>
          <w:rFonts w:ascii="Times New Roman" w:hAnsi="Times New Roman"/>
          <w:sz w:val="28"/>
          <w:szCs w:val="28"/>
        </w:rPr>
        <w:t xml:space="preserve"> и 202</w:t>
      </w:r>
      <w:r w:rsidR="00E64BE3">
        <w:rPr>
          <w:rFonts w:ascii="Times New Roman" w:hAnsi="Times New Roman"/>
          <w:sz w:val="28"/>
          <w:szCs w:val="28"/>
        </w:rPr>
        <w:t>5</w:t>
      </w:r>
      <w:r w:rsidRPr="00A51901">
        <w:rPr>
          <w:rFonts w:ascii="Times New Roman" w:hAnsi="Times New Roman"/>
          <w:sz w:val="28"/>
          <w:szCs w:val="28"/>
        </w:rPr>
        <w:t xml:space="preserve"> годов</w:t>
      </w:r>
    </w:p>
    <w:p w:rsidR="00A51901" w:rsidRPr="00A51901" w:rsidRDefault="00A51901" w:rsidP="003E018B">
      <w:pPr>
        <w:jc w:val="center"/>
        <w:rPr>
          <w:rFonts w:ascii="Times New Roman" w:hAnsi="Times New Roman"/>
          <w:sz w:val="28"/>
          <w:szCs w:val="28"/>
        </w:rPr>
      </w:pPr>
      <w:r w:rsidRPr="00A51901">
        <w:rPr>
          <w:rFonts w:ascii="Times New Roman" w:hAnsi="Times New Roman"/>
          <w:sz w:val="28"/>
          <w:szCs w:val="28"/>
        </w:rPr>
        <w:t>Рассмотрев проект  бюджета муниципального образования Днепровский сельсовет Беляевского района Оренбургской области</w:t>
      </w:r>
      <w:r w:rsidR="000B2BDC">
        <w:rPr>
          <w:rFonts w:ascii="Times New Roman" w:hAnsi="Times New Roman"/>
          <w:sz w:val="28"/>
          <w:szCs w:val="28"/>
        </w:rPr>
        <w:t xml:space="preserve">на </w:t>
      </w:r>
      <w:r w:rsidR="00662280">
        <w:rPr>
          <w:rFonts w:ascii="Times New Roman" w:hAnsi="Times New Roman"/>
          <w:sz w:val="28"/>
          <w:szCs w:val="28"/>
        </w:rPr>
        <w:t>202</w:t>
      </w:r>
      <w:r w:rsidR="00E64BE3">
        <w:rPr>
          <w:rFonts w:ascii="Times New Roman" w:hAnsi="Times New Roman"/>
          <w:sz w:val="28"/>
          <w:szCs w:val="28"/>
        </w:rPr>
        <w:t>3</w:t>
      </w:r>
      <w:r w:rsidR="00F44B44" w:rsidRPr="00A51901">
        <w:rPr>
          <w:rFonts w:ascii="Times New Roman" w:hAnsi="Times New Roman"/>
          <w:sz w:val="28"/>
          <w:szCs w:val="28"/>
        </w:rPr>
        <w:t xml:space="preserve"> год и на плановый </w:t>
      </w:r>
      <w:r w:rsidR="00662280">
        <w:rPr>
          <w:rFonts w:ascii="Times New Roman" w:hAnsi="Times New Roman"/>
          <w:sz w:val="28"/>
          <w:szCs w:val="28"/>
        </w:rPr>
        <w:t>период 202</w:t>
      </w:r>
      <w:r w:rsidR="00E64BE3">
        <w:rPr>
          <w:rFonts w:ascii="Times New Roman" w:hAnsi="Times New Roman"/>
          <w:sz w:val="28"/>
          <w:szCs w:val="28"/>
        </w:rPr>
        <w:t>4</w:t>
      </w:r>
      <w:r w:rsidR="00662280">
        <w:rPr>
          <w:rFonts w:ascii="Times New Roman" w:hAnsi="Times New Roman"/>
          <w:sz w:val="28"/>
          <w:szCs w:val="28"/>
        </w:rPr>
        <w:t xml:space="preserve"> и 202</w:t>
      </w:r>
      <w:r w:rsidR="00E64BE3">
        <w:rPr>
          <w:rFonts w:ascii="Times New Roman" w:hAnsi="Times New Roman"/>
          <w:sz w:val="28"/>
          <w:szCs w:val="28"/>
        </w:rPr>
        <w:t>5</w:t>
      </w:r>
      <w:r w:rsidR="00F44B44" w:rsidRPr="00A51901">
        <w:rPr>
          <w:rFonts w:ascii="Times New Roman" w:hAnsi="Times New Roman"/>
          <w:sz w:val="28"/>
          <w:szCs w:val="28"/>
        </w:rPr>
        <w:t xml:space="preserve"> годов</w:t>
      </w:r>
      <w:r w:rsidRPr="00A51901">
        <w:rPr>
          <w:rFonts w:ascii="Times New Roman" w:hAnsi="Times New Roman"/>
          <w:sz w:val="28"/>
          <w:szCs w:val="28"/>
        </w:rPr>
        <w:t>,  п о с т а н о в л я ю:</w:t>
      </w:r>
    </w:p>
    <w:p w:rsidR="00A51901" w:rsidRPr="00A51901" w:rsidRDefault="000A17F9" w:rsidP="000A17F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51901" w:rsidRPr="00A51901">
        <w:rPr>
          <w:rFonts w:ascii="Times New Roman" w:hAnsi="Times New Roman"/>
          <w:sz w:val="28"/>
          <w:szCs w:val="28"/>
        </w:rPr>
        <w:t>Одобрить:</w:t>
      </w:r>
    </w:p>
    <w:p w:rsidR="00E64BE3" w:rsidRDefault="00A51901" w:rsidP="000A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</w:t>
      </w:r>
      <w:r w:rsidR="000A17F9">
        <w:rPr>
          <w:rFonts w:ascii="Times New Roman" w:hAnsi="Times New Roman"/>
          <w:sz w:val="28"/>
          <w:szCs w:val="28"/>
        </w:rPr>
        <w:t xml:space="preserve">) </w:t>
      </w:r>
      <w:r w:rsidRPr="00A51901">
        <w:rPr>
          <w:rFonts w:ascii="Times New Roman" w:hAnsi="Times New Roman"/>
          <w:sz w:val="28"/>
          <w:szCs w:val="28"/>
        </w:rPr>
        <w:t>Основные направления налоговой политики муниципального образован</w:t>
      </w:r>
      <w:r w:rsidR="000B2BDC">
        <w:rPr>
          <w:rFonts w:ascii="Times New Roman" w:hAnsi="Times New Roman"/>
          <w:sz w:val="28"/>
          <w:szCs w:val="28"/>
        </w:rPr>
        <w:t xml:space="preserve">ия Днепровский сельсовет </w:t>
      </w:r>
      <w:r w:rsidR="00E64BE3">
        <w:rPr>
          <w:rFonts w:ascii="Times New Roman" w:hAnsi="Times New Roman"/>
          <w:sz w:val="28"/>
          <w:szCs w:val="28"/>
        </w:rPr>
        <w:t xml:space="preserve">на 2023 год и на плановый период 2024 и 2025 годов </w:t>
      </w:r>
      <w:r>
        <w:rPr>
          <w:rFonts w:ascii="Times New Roman" w:hAnsi="Times New Roman"/>
          <w:sz w:val="28"/>
          <w:szCs w:val="28"/>
        </w:rPr>
        <w:t>(приложение 1</w:t>
      </w:r>
      <w:r w:rsidRPr="00A51901">
        <w:rPr>
          <w:rFonts w:ascii="Times New Roman" w:hAnsi="Times New Roman"/>
          <w:sz w:val="28"/>
          <w:szCs w:val="28"/>
        </w:rPr>
        <w:t>).</w:t>
      </w:r>
    </w:p>
    <w:p w:rsidR="00A51901" w:rsidRPr="00A51901" w:rsidRDefault="00A51901" w:rsidP="000A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</w:t>
      </w:r>
      <w:r w:rsidRPr="00A51901">
        <w:rPr>
          <w:rFonts w:ascii="Times New Roman" w:hAnsi="Times New Roman"/>
          <w:sz w:val="28"/>
          <w:szCs w:val="28"/>
        </w:rPr>
        <w:t>) Основные направления бюджетной политики муниципального образован</w:t>
      </w:r>
      <w:r w:rsidR="000B2BDC">
        <w:rPr>
          <w:rFonts w:ascii="Times New Roman" w:hAnsi="Times New Roman"/>
          <w:sz w:val="28"/>
          <w:szCs w:val="28"/>
        </w:rPr>
        <w:t xml:space="preserve">ия Днепровский сельсовет </w:t>
      </w:r>
      <w:r w:rsidR="00E64BE3">
        <w:rPr>
          <w:rFonts w:ascii="Times New Roman" w:hAnsi="Times New Roman"/>
          <w:sz w:val="28"/>
          <w:szCs w:val="28"/>
        </w:rPr>
        <w:t xml:space="preserve">на 2023 год и на плановый период 2024 и 2025 годов </w:t>
      </w:r>
      <w:r>
        <w:rPr>
          <w:rFonts w:ascii="Times New Roman" w:hAnsi="Times New Roman"/>
          <w:sz w:val="28"/>
          <w:szCs w:val="28"/>
        </w:rPr>
        <w:t>(приложение 2</w:t>
      </w:r>
      <w:r w:rsidRPr="00A51901">
        <w:rPr>
          <w:rFonts w:ascii="Times New Roman" w:hAnsi="Times New Roman"/>
          <w:sz w:val="28"/>
          <w:szCs w:val="28"/>
        </w:rPr>
        <w:t>).</w:t>
      </w:r>
    </w:p>
    <w:p w:rsidR="00A51901" w:rsidRDefault="00A51901" w:rsidP="000A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A51901">
        <w:rPr>
          <w:rFonts w:ascii="Times New Roman" w:hAnsi="Times New Roman"/>
          <w:sz w:val="28"/>
          <w:szCs w:val="28"/>
        </w:rPr>
        <w:t>) Основные показатели проекта бюджета муниципального образован</w:t>
      </w:r>
      <w:r w:rsidR="000B2BDC">
        <w:rPr>
          <w:rFonts w:ascii="Times New Roman" w:hAnsi="Times New Roman"/>
          <w:sz w:val="28"/>
          <w:szCs w:val="28"/>
        </w:rPr>
        <w:t xml:space="preserve">ия Днепровский сельсовет на </w:t>
      </w:r>
      <w:r w:rsidR="00662280">
        <w:rPr>
          <w:rFonts w:ascii="Times New Roman" w:hAnsi="Times New Roman"/>
          <w:sz w:val="28"/>
          <w:szCs w:val="28"/>
        </w:rPr>
        <w:t>202</w:t>
      </w:r>
      <w:r w:rsidR="00E64BE3">
        <w:rPr>
          <w:rFonts w:ascii="Times New Roman" w:hAnsi="Times New Roman"/>
          <w:sz w:val="28"/>
          <w:szCs w:val="28"/>
        </w:rPr>
        <w:t>3</w:t>
      </w:r>
      <w:r w:rsidR="00026AC9" w:rsidRPr="00A51901">
        <w:rPr>
          <w:rFonts w:ascii="Times New Roman" w:hAnsi="Times New Roman"/>
          <w:sz w:val="28"/>
          <w:szCs w:val="28"/>
        </w:rPr>
        <w:t xml:space="preserve"> год и на плановый </w:t>
      </w:r>
      <w:r w:rsidR="00662280">
        <w:rPr>
          <w:rFonts w:ascii="Times New Roman" w:hAnsi="Times New Roman"/>
          <w:sz w:val="28"/>
          <w:szCs w:val="28"/>
        </w:rPr>
        <w:t>период 202</w:t>
      </w:r>
      <w:r w:rsidR="00E64BE3">
        <w:rPr>
          <w:rFonts w:ascii="Times New Roman" w:hAnsi="Times New Roman"/>
          <w:sz w:val="28"/>
          <w:szCs w:val="28"/>
        </w:rPr>
        <w:t>4</w:t>
      </w:r>
      <w:r w:rsidR="00662280">
        <w:rPr>
          <w:rFonts w:ascii="Times New Roman" w:hAnsi="Times New Roman"/>
          <w:sz w:val="28"/>
          <w:szCs w:val="28"/>
        </w:rPr>
        <w:t xml:space="preserve"> и 202</w:t>
      </w:r>
      <w:r w:rsidR="00E64BE3">
        <w:rPr>
          <w:rFonts w:ascii="Times New Roman" w:hAnsi="Times New Roman"/>
          <w:sz w:val="28"/>
          <w:szCs w:val="28"/>
        </w:rPr>
        <w:t>5</w:t>
      </w:r>
      <w:r w:rsidR="00026AC9" w:rsidRPr="00A51901">
        <w:rPr>
          <w:rFonts w:ascii="Times New Roman" w:hAnsi="Times New Roman"/>
          <w:sz w:val="28"/>
          <w:szCs w:val="28"/>
        </w:rPr>
        <w:t xml:space="preserve"> годов</w:t>
      </w:r>
      <w:r w:rsidRPr="00A519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(приложение 3</w:t>
      </w:r>
      <w:r w:rsidRPr="00A51901">
        <w:rPr>
          <w:rFonts w:ascii="Times New Roman" w:hAnsi="Times New Roman"/>
          <w:sz w:val="28"/>
          <w:szCs w:val="28"/>
        </w:rPr>
        <w:t>).</w:t>
      </w:r>
    </w:p>
    <w:p w:rsidR="007E41B2" w:rsidRDefault="007E41B2" w:rsidP="000A17F9">
      <w:pPr>
        <w:numPr>
          <w:ilvl w:val="0"/>
          <w:numId w:val="3"/>
        </w:numPr>
        <w:suppressAutoHyphens/>
        <w:spacing w:before="20" w:after="2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50CF2">
        <w:rPr>
          <w:rFonts w:ascii="Times New Roman" w:hAnsi="Times New Roman"/>
          <w:bCs/>
          <w:sz w:val="28"/>
          <w:szCs w:val="28"/>
        </w:rPr>
        <w:t>Контроль за испо</w:t>
      </w:r>
      <w:r w:rsidR="000B2BDC">
        <w:rPr>
          <w:rFonts w:ascii="Times New Roman" w:hAnsi="Times New Roman"/>
          <w:bCs/>
          <w:sz w:val="28"/>
          <w:szCs w:val="28"/>
        </w:rPr>
        <w:t>лнением настоящего постановлением</w:t>
      </w:r>
      <w:r w:rsidRPr="00C50CF2"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</w:p>
    <w:p w:rsidR="007E41B2" w:rsidRPr="00C50CF2" w:rsidRDefault="007E41B2" w:rsidP="000A17F9">
      <w:pPr>
        <w:suppressAutoHyphens/>
        <w:spacing w:before="20" w:after="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50CF2">
        <w:rPr>
          <w:rFonts w:ascii="Times New Roman" w:hAnsi="Times New Roman"/>
          <w:sz w:val="28"/>
          <w:szCs w:val="28"/>
          <w:lang w:eastAsia="ru-RU"/>
        </w:rPr>
        <w:t>Постановление вступа</w:t>
      </w:r>
      <w:r>
        <w:rPr>
          <w:rFonts w:ascii="Times New Roman" w:hAnsi="Times New Roman"/>
          <w:sz w:val="28"/>
          <w:szCs w:val="28"/>
          <w:lang w:eastAsia="ru-RU"/>
        </w:rPr>
        <w:t>ет в силу со дня его подписания и подлежит опубликованию на сайте администрации Днепровского сельсовета.</w:t>
      </w:r>
    </w:p>
    <w:p w:rsidR="007E41B2" w:rsidRPr="00C50CF2" w:rsidRDefault="007E41B2" w:rsidP="009007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E41B2" w:rsidRPr="00C50CF2" w:rsidRDefault="007E41B2" w:rsidP="009007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E41B2" w:rsidRDefault="007E41B2" w:rsidP="009007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4BE3" w:rsidRDefault="00E64BE3" w:rsidP="009007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4BE3" w:rsidRPr="00C50CF2" w:rsidRDefault="00E64BE3" w:rsidP="009007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E41B2" w:rsidRPr="00C50CF2" w:rsidRDefault="007E41B2" w:rsidP="009007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CF2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         </w:t>
      </w:r>
      <w:r w:rsidR="00026AC9">
        <w:rPr>
          <w:rFonts w:ascii="Times New Roman" w:hAnsi="Times New Roman"/>
          <w:sz w:val="28"/>
          <w:szCs w:val="28"/>
          <w:lang w:eastAsia="ru-RU"/>
        </w:rPr>
        <w:t>Е.В.Жукова</w:t>
      </w:r>
    </w:p>
    <w:p w:rsidR="007E41B2" w:rsidRDefault="007E41B2" w:rsidP="009007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BE3" w:rsidRDefault="00E64BE3" w:rsidP="009007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BE3" w:rsidRPr="00C50CF2" w:rsidRDefault="00E64BE3" w:rsidP="009007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1B2" w:rsidRPr="00C50CF2" w:rsidRDefault="007E41B2" w:rsidP="009007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1B2" w:rsidRPr="00C50CF2" w:rsidRDefault="007E41B2" w:rsidP="009007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CF2">
        <w:rPr>
          <w:rFonts w:ascii="Times New Roman" w:hAnsi="Times New Roman"/>
          <w:sz w:val="28"/>
          <w:szCs w:val="28"/>
          <w:lang w:eastAsia="ru-RU"/>
        </w:rPr>
        <w:t>Разослано: бухгалтерии сельсовета, финансовый отдел администрации Беляевского района, прокурору района, в дело</w:t>
      </w:r>
    </w:p>
    <w:tbl>
      <w:tblPr>
        <w:tblpPr w:leftFromText="180" w:rightFromText="180" w:vertAnchor="text" w:horzAnchor="page" w:tblpX="6237" w:tblpY="23"/>
        <w:tblW w:w="5211" w:type="dxa"/>
        <w:tblLook w:val="0000"/>
      </w:tblPr>
      <w:tblGrid>
        <w:gridCol w:w="5211"/>
      </w:tblGrid>
      <w:tr w:rsidR="007E41B2" w:rsidRPr="00F84FAD" w:rsidTr="00E3541A">
        <w:trPr>
          <w:trHeight w:val="1408"/>
        </w:trPr>
        <w:tc>
          <w:tcPr>
            <w:tcW w:w="5211" w:type="dxa"/>
          </w:tcPr>
          <w:p w:rsidR="000A17F9" w:rsidRDefault="000A17F9" w:rsidP="00E64BE3">
            <w:pPr>
              <w:tabs>
                <w:tab w:val="left" w:pos="945"/>
              </w:tabs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17F9" w:rsidRDefault="000A17F9" w:rsidP="00E64BE3">
            <w:pPr>
              <w:tabs>
                <w:tab w:val="left" w:pos="945"/>
              </w:tabs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17F9" w:rsidRDefault="000A17F9" w:rsidP="00E64BE3">
            <w:pPr>
              <w:tabs>
                <w:tab w:val="left" w:pos="945"/>
              </w:tabs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17F9" w:rsidRDefault="000A17F9" w:rsidP="00E64BE3">
            <w:pPr>
              <w:tabs>
                <w:tab w:val="left" w:pos="945"/>
              </w:tabs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17F9" w:rsidRDefault="000A17F9" w:rsidP="00E64BE3">
            <w:pPr>
              <w:tabs>
                <w:tab w:val="left" w:pos="945"/>
              </w:tabs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41B2" w:rsidRPr="00025413" w:rsidRDefault="007E41B2" w:rsidP="00E64BE3">
            <w:pPr>
              <w:tabs>
                <w:tab w:val="left" w:pos="945"/>
              </w:tabs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 </w:t>
            </w:r>
            <w:r w:rsidR="00A519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E41B2" w:rsidRPr="00025413" w:rsidRDefault="007E41B2" w:rsidP="00E64BE3">
            <w:pPr>
              <w:tabs>
                <w:tab w:val="left" w:pos="945"/>
              </w:tabs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B940C1" w:rsidRDefault="007E41B2" w:rsidP="00E64BE3">
            <w:pPr>
              <w:tabs>
                <w:tab w:val="left" w:pos="945"/>
              </w:tabs>
              <w:spacing w:after="0" w:line="240" w:lineRule="auto"/>
              <w:ind w:left="993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413"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муниципального образования Днепровский сельсовет Беляевского района Оренбургской области</w:t>
            </w:r>
          </w:p>
          <w:p w:rsidR="00B940C1" w:rsidRPr="00025413" w:rsidRDefault="00F44B44" w:rsidP="000A17F9">
            <w:pPr>
              <w:tabs>
                <w:tab w:val="left" w:pos="945"/>
              </w:tabs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B940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A17F9">
              <w:rPr>
                <w:rFonts w:ascii="Times New Roman" w:hAnsi="Times New Roman"/>
                <w:sz w:val="24"/>
                <w:szCs w:val="24"/>
                <w:lang w:eastAsia="ru-RU"/>
              </w:rPr>
              <w:t>09.11.2022</w:t>
            </w:r>
            <w:r w:rsidR="00B940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№</w:t>
            </w:r>
            <w:r w:rsidR="000A1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85-п</w:t>
            </w:r>
          </w:p>
        </w:tc>
      </w:tr>
    </w:tbl>
    <w:p w:rsidR="007E41B2" w:rsidRPr="001831D9" w:rsidRDefault="007E41B2" w:rsidP="001831D9"/>
    <w:p w:rsidR="007E41B2" w:rsidRPr="001831D9" w:rsidRDefault="007E41B2" w:rsidP="001831D9"/>
    <w:p w:rsidR="007E41B2" w:rsidRPr="007E1789" w:rsidRDefault="007E41B2" w:rsidP="007E1789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E41B2" w:rsidRPr="000E2F4C" w:rsidRDefault="007E41B2" w:rsidP="000E2F4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64BE3" w:rsidRDefault="00E64BE3" w:rsidP="00CB01A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940C1" w:rsidRDefault="00B940C1" w:rsidP="00CB01A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B01A3" w:rsidRPr="00026AC9" w:rsidRDefault="00CB01A3" w:rsidP="00CB01A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004C5">
        <w:rPr>
          <w:rFonts w:ascii="Times New Roman" w:hAnsi="Times New Roman"/>
          <w:b/>
          <w:sz w:val="28"/>
          <w:szCs w:val="28"/>
          <w:lang w:eastAsia="ru-RU"/>
        </w:rPr>
        <w:t xml:space="preserve">Основные направления налоговой политики </w:t>
      </w:r>
      <w:r w:rsidRPr="009004C5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2023год и на плановый период 2024 и 2025</w:t>
      </w:r>
      <w:r w:rsidRPr="00026AC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B01A3" w:rsidRDefault="00CB01A3" w:rsidP="00CB01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1A3" w:rsidRDefault="00CB01A3" w:rsidP="00CB01A3">
      <w:pPr>
        <w:pStyle w:val="af0"/>
        <w:ind w:firstLine="709"/>
        <w:jc w:val="both"/>
        <w:rPr>
          <w:sz w:val="28"/>
          <w:szCs w:val="28"/>
        </w:rPr>
      </w:pPr>
      <w:r w:rsidRPr="00F258A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bCs/>
          <w:sz w:val="28"/>
          <w:szCs w:val="28"/>
        </w:rPr>
        <w:t>Днепровского сельсовета</w:t>
      </w:r>
      <w:r w:rsidRPr="00F258AE">
        <w:rPr>
          <w:rFonts w:ascii="Times New Roman" w:hAnsi="Times New Roman" w:cs="Times New Roman"/>
          <w:bCs/>
          <w:sz w:val="28"/>
          <w:szCs w:val="28"/>
        </w:rPr>
        <w:t xml:space="preserve">Беляевского района </w:t>
      </w:r>
      <w:r w:rsidRPr="00F258AE">
        <w:rPr>
          <w:rFonts w:ascii="Times New Roman" w:hAnsi="Times New Roman" w:cs="Times New Roman"/>
          <w:sz w:val="28"/>
          <w:szCs w:val="28"/>
        </w:rPr>
        <w:t xml:space="preserve">на </w:t>
      </w:r>
      <w:r w:rsidRPr="00F258AE">
        <w:rPr>
          <w:rFonts w:ascii="Times New Roman" w:hAnsi="Times New Roman" w:cs="Times New Roman"/>
          <w:bCs/>
          <w:sz w:val="28"/>
          <w:szCs w:val="28"/>
        </w:rPr>
        <w:t>2023 год и на плановый период 2024 и 2025</w:t>
      </w:r>
      <w:r w:rsidRPr="00F258A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с учетом стратегических целей, сформулированных в </w:t>
      </w:r>
      <w:r>
        <w:rPr>
          <w:rFonts w:ascii="Times New Roman" w:hAnsi="Times New Roman" w:cs="Times New Roman"/>
          <w:bCs/>
          <w:sz w:val="28"/>
          <w:szCs w:val="28"/>
        </w:rPr>
        <w:t>посланиях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Федерации, указах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(далее – Указ Президента от 7 мая 2018 года), от 21 июля 2020 года № 474 «О национальных целях развития Российской Федерации на период до 2030 года» (далее – Указ Президента от 21 июля 2020 года), </w:t>
      </w:r>
      <w:r>
        <w:rPr>
          <w:rFonts w:ascii="Times New Roman" w:hAnsi="Times New Roman" w:cs="Times New Roman"/>
          <w:bCs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развития Беляевского района до 2020 года и на период до 2030 года, </w:t>
      </w:r>
      <w:r>
        <w:rPr>
          <w:rFonts w:ascii="Times New Roman" w:hAnsi="Times New Roman" w:cs="Times New Roman"/>
          <w:bCs/>
          <w:sz w:val="28"/>
          <w:szCs w:val="28"/>
        </w:rPr>
        <w:t>бюджетном прогнозе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на долгосрочный период до 2030 года, </w:t>
      </w:r>
      <w:r w:rsidRPr="00F258AE">
        <w:rPr>
          <w:rFonts w:ascii="Times New Roman" w:hAnsi="Times New Roman" w:cs="Times New Roman"/>
          <w:sz w:val="28"/>
          <w:szCs w:val="28"/>
        </w:rPr>
        <w:t xml:space="preserve">муниципальной программы «Социально-экономическое развитие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Днепровского сельсовета </w:t>
      </w:r>
      <w:r w:rsidRPr="00F258AE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программы).</w:t>
      </w:r>
    </w:p>
    <w:p w:rsidR="00CB01A3" w:rsidRDefault="00CB01A3" w:rsidP="00CB01A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 определении бюджетной и налоговой политики на ближайшую перспективу использованы сценарные условия социально-экономического развития МО Днепровский поссовет Беляевского района на 2023 год и плановый период 2024 и 2025 годов.</w:t>
      </w:r>
    </w:p>
    <w:p w:rsidR="00CB01A3" w:rsidRPr="00DC44F3" w:rsidRDefault="00CB01A3" w:rsidP="00CB01A3">
      <w:pPr>
        <w:rPr>
          <w:lang w:eastAsia="ru-RU"/>
        </w:rPr>
      </w:pPr>
    </w:p>
    <w:p w:rsidR="00CB01A3" w:rsidRPr="00DC44F3" w:rsidRDefault="00CB01A3" w:rsidP="00CB01A3">
      <w:pPr>
        <w:numPr>
          <w:ilvl w:val="0"/>
          <w:numId w:val="5"/>
        </w:num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DC44F3">
        <w:rPr>
          <w:rFonts w:ascii="Times New Roman" w:hAnsi="Times New Roman"/>
          <w:bCs/>
          <w:sz w:val="28"/>
          <w:szCs w:val="28"/>
        </w:rPr>
        <w:t>Итоги реализации бюджетной и налоговой политики в 2021 году</w:t>
      </w:r>
    </w:p>
    <w:p w:rsidR="00CB01A3" w:rsidRPr="00DC44F3" w:rsidRDefault="00CB01A3" w:rsidP="00CB01A3">
      <w:pPr>
        <w:jc w:val="center"/>
        <w:rPr>
          <w:rFonts w:ascii="Times New Roman" w:hAnsi="Times New Roman"/>
        </w:rPr>
      </w:pPr>
      <w:r w:rsidRPr="00DC44F3">
        <w:rPr>
          <w:rFonts w:ascii="Times New Roman" w:hAnsi="Times New Roman"/>
          <w:bCs/>
          <w:sz w:val="28"/>
          <w:szCs w:val="28"/>
        </w:rPr>
        <w:t>и первой половине 2022 года</w:t>
      </w:r>
    </w:p>
    <w:p w:rsidR="00CB01A3" w:rsidRPr="00DC44F3" w:rsidRDefault="00CB01A3" w:rsidP="00CB01A3">
      <w:pPr>
        <w:jc w:val="center"/>
        <w:rPr>
          <w:rFonts w:ascii="Times New Roman" w:hAnsi="Times New Roman"/>
        </w:rPr>
      </w:pPr>
      <w:r w:rsidRPr="00DC44F3">
        <w:rPr>
          <w:rFonts w:ascii="Times New Roman" w:hAnsi="Times New Roman"/>
          <w:bCs/>
          <w:sz w:val="28"/>
          <w:szCs w:val="28"/>
        </w:rPr>
        <w:t>Доходы бюджета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CB01A3" w:rsidRDefault="00CB01A3" w:rsidP="00CB01A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4F3">
        <w:rPr>
          <w:sz w:val="28"/>
          <w:szCs w:val="28"/>
        </w:rPr>
        <w:t>В условиях постепенной адаптации экономики к принятым в 2020 году ограничительным мерам, связанным с распространением коронавирусной инфекции, в 2021 году продолжилась реализация бюджетной политики, направленной на достижение социальной стабильности и устойчивости бюджетной сис</w:t>
      </w:r>
      <w:r>
        <w:rPr>
          <w:sz w:val="28"/>
          <w:szCs w:val="28"/>
        </w:rPr>
        <w:t xml:space="preserve">темы муниципального образования. </w:t>
      </w:r>
    </w:p>
    <w:p w:rsidR="00CB01A3" w:rsidRPr="00DC44F3" w:rsidRDefault="00CB01A3" w:rsidP="00CB01A3">
      <w:pPr>
        <w:pStyle w:val="ae"/>
        <w:spacing w:before="0" w:beforeAutospacing="0" w:after="0" w:afterAutospacing="0"/>
        <w:ind w:firstLine="709"/>
        <w:jc w:val="both"/>
      </w:pPr>
      <w:r w:rsidRPr="00DC44F3">
        <w:rPr>
          <w:sz w:val="28"/>
          <w:szCs w:val="28"/>
        </w:rPr>
        <w:t>Исполнение бюджета</w:t>
      </w:r>
      <w:r>
        <w:rPr>
          <w:sz w:val="28"/>
          <w:szCs w:val="28"/>
        </w:rPr>
        <w:t xml:space="preserve"> поселения</w:t>
      </w:r>
      <w:r w:rsidRPr="00DC44F3">
        <w:rPr>
          <w:sz w:val="28"/>
          <w:szCs w:val="28"/>
        </w:rPr>
        <w:t xml:space="preserve"> обеспечено в 2021 году с положительными результатами.</w:t>
      </w:r>
    </w:p>
    <w:p w:rsidR="00CB01A3" w:rsidRPr="00DC44F3" w:rsidRDefault="00CB01A3" w:rsidP="00CB01A3">
      <w:pPr>
        <w:pStyle w:val="ae"/>
        <w:spacing w:before="0" w:beforeAutospacing="0" w:after="0" w:afterAutospacing="0"/>
        <w:jc w:val="both"/>
      </w:pPr>
      <w:r w:rsidRPr="00DC44F3">
        <w:rPr>
          <w:sz w:val="28"/>
          <w:szCs w:val="28"/>
        </w:rPr>
        <w:t xml:space="preserve">По доходам показатели исполнены в объеме </w:t>
      </w:r>
      <w:r>
        <w:rPr>
          <w:sz w:val="28"/>
          <w:szCs w:val="28"/>
        </w:rPr>
        <w:t xml:space="preserve">7407,9 </w:t>
      </w:r>
      <w:r w:rsidRPr="00DC44F3">
        <w:rPr>
          <w:sz w:val="28"/>
          <w:szCs w:val="28"/>
        </w:rPr>
        <w:t xml:space="preserve">тыс. рублей, что составило </w:t>
      </w:r>
      <w:r>
        <w:rPr>
          <w:sz w:val="28"/>
          <w:szCs w:val="28"/>
        </w:rPr>
        <w:t>101</w:t>
      </w:r>
      <w:r w:rsidRPr="00DC44F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DC44F3">
        <w:rPr>
          <w:sz w:val="28"/>
          <w:szCs w:val="28"/>
        </w:rPr>
        <w:t xml:space="preserve"> процента к годовым назначениям, с</w:t>
      </w:r>
      <w:r>
        <w:rPr>
          <w:sz w:val="28"/>
          <w:szCs w:val="28"/>
        </w:rPr>
        <w:t>о</w:t>
      </w:r>
      <w:r w:rsidRPr="00DC44F3">
        <w:rPr>
          <w:sz w:val="28"/>
          <w:szCs w:val="28"/>
        </w:rPr>
        <w:t xml:space="preserve"> значительным </w:t>
      </w:r>
      <w:r>
        <w:rPr>
          <w:sz w:val="28"/>
          <w:szCs w:val="28"/>
        </w:rPr>
        <w:t>увеличением к 2020 году на 25</w:t>
      </w:r>
      <w:r w:rsidRPr="00DC44F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C44F3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DC44F3">
        <w:rPr>
          <w:sz w:val="28"/>
          <w:szCs w:val="28"/>
        </w:rPr>
        <w:t>.</w:t>
      </w:r>
    </w:p>
    <w:p w:rsidR="00CB01A3" w:rsidRPr="00DC44F3" w:rsidRDefault="00CB01A3" w:rsidP="00CB01A3">
      <w:pPr>
        <w:pStyle w:val="ae"/>
        <w:spacing w:before="0" w:beforeAutospacing="0" w:after="0" w:afterAutospacing="0"/>
        <w:jc w:val="both"/>
      </w:pPr>
      <w:r w:rsidRPr="00DC44F3">
        <w:rPr>
          <w:sz w:val="28"/>
          <w:szCs w:val="28"/>
        </w:rPr>
        <w:t xml:space="preserve">Собственные доходы районного бюджета поступили в объеме </w:t>
      </w:r>
      <w:r>
        <w:rPr>
          <w:sz w:val="28"/>
          <w:szCs w:val="28"/>
        </w:rPr>
        <w:t xml:space="preserve">5511,3 тыс. рублей, больше на 54,1 тыс. рублей к  </w:t>
      </w:r>
      <w:r w:rsidRPr="00DC44F3">
        <w:rPr>
          <w:sz w:val="28"/>
          <w:szCs w:val="28"/>
        </w:rPr>
        <w:t xml:space="preserve"> 2020 году, или на 1,</w:t>
      </w:r>
      <w:r>
        <w:rPr>
          <w:sz w:val="28"/>
          <w:szCs w:val="28"/>
        </w:rPr>
        <w:t>0</w:t>
      </w:r>
      <w:r w:rsidRPr="00DC44F3">
        <w:rPr>
          <w:sz w:val="28"/>
          <w:szCs w:val="28"/>
        </w:rPr>
        <w:t xml:space="preserve"> процент.</w:t>
      </w:r>
    </w:p>
    <w:p w:rsidR="00CB01A3" w:rsidRPr="00DC44F3" w:rsidRDefault="00CB01A3" w:rsidP="00CB01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44F3">
        <w:rPr>
          <w:rFonts w:ascii="Times New Roman" w:hAnsi="Times New Roman"/>
          <w:sz w:val="28"/>
          <w:szCs w:val="28"/>
        </w:rPr>
        <w:t>Основную часть доходов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DC44F3">
        <w:rPr>
          <w:rFonts w:ascii="Times New Roman" w:hAnsi="Times New Roman"/>
          <w:sz w:val="28"/>
          <w:szCs w:val="28"/>
        </w:rPr>
        <w:t xml:space="preserve"> обеспечили поступления от </w:t>
      </w:r>
      <w:r>
        <w:rPr>
          <w:rFonts w:ascii="Times New Roman" w:hAnsi="Times New Roman"/>
          <w:sz w:val="28"/>
          <w:szCs w:val="28"/>
        </w:rPr>
        <w:t>а</w:t>
      </w:r>
      <w:r w:rsidRPr="00CB01A3">
        <w:rPr>
          <w:rFonts w:ascii="Times New Roman" w:hAnsi="Times New Roman"/>
          <w:sz w:val="28"/>
          <w:szCs w:val="28"/>
        </w:rPr>
        <w:t>кциз</w:t>
      </w:r>
      <w:r>
        <w:rPr>
          <w:rFonts w:ascii="Times New Roman" w:hAnsi="Times New Roman"/>
          <w:sz w:val="28"/>
          <w:szCs w:val="28"/>
        </w:rPr>
        <w:t>ов</w:t>
      </w:r>
      <w:r w:rsidRPr="00CB01A3">
        <w:rPr>
          <w:rFonts w:ascii="Times New Roman" w:hAnsi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</w:t>
      </w:r>
      <w:r w:rsidRPr="00DC44F3">
        <w:rPr>
          <w:rFonts w:ascii="Times New Roman" w:hAnsi="Times New Roman"/>
          <w:sz w:val="28"/>
          <w:szCs w:val="28"/>
        </w:rPr>
        <w:t>,</w:t>
      </w:r>
      <w:r w:rsidR="001539D2">
        <w:rPr>
          <w:rFonts w:ascii="Times New Roman" w:hAnsi="Times New Roman"/>
          <w:bCs/>
          <w:sz w:val="28"/>
          <w:szCs w:val="28"/>
        </w:rPr>
        <w:t>е</w:t>
      </w:r>
      <w:r w:rsidR="001539D2">
        <w:rPr>
          <w:rFonts w:ascii="Times New Roman" w:hAnsi="Times New Roman"/>
          <w:sz w:val="28"/>
          <w:szCs w:val="28"/>
        </w:rPr>
        <w:t>диного сельскохозяйственного</w:t>
      </w:r>
      <w:r w:rsidR="001539D2" w:rsidRPr="001539D2">
        <w:rPr>
          <w:rFonts w:ascii="Times New Roman" w:hAnsi="Times New Roman"/>
          <w:sz w:val="28"/>
          <w:szCs w:val="28"/>
        </w:rPr>
        <w:t xml:space="preserve"> налог</w:t>
      </w:r>
      <w:r w:rsidR="001539D2">
        <w:rPr>
          <w:rFonts w:ascii="Times New Roman" w:hAnsi="Times New Roman"/>
          <w:sz w:val="28"/>
          <w:szCs w:val="28"/>
        </w:rPr>
        <w:t>а и земельного налога</w:t>
      </w:r>
      <w:r w:rsidRPr="00DC44F3">
        <w:rPr>
          <w:rFonts w:ascii="Times New Roman" w:hAnsi="Times New Roman"/>
          <w:sz w:val="28"/>
          <w:szCs w:val="28"/>
        </w:rPr>
        <w:t xml:space="preserve"> доля поступления которых в общей сумме налоговых и неналоговых поступлений составила </w:t>
      </w:r>
      <w:r w:rsidR="001539D2">
        <w:rPr>
          <w:rFonts w:ascii="Times New Roman" w:hAnsi="Times New Roman"/>
          <w:sz w:val="28"/>
          <w:szCs w:val="28"/>
        </w:rPr>
        <w:t>22</w:t>
      </w:r>
      <w:r w:rsidRPr="00DC44F3">
        <w:rPr>
          <w:rFonts w:ascii="Times New Roman" w:hAnsi="Times New Roman"/>
          <w:sz w:val="28"/>
          <w:szCs w:val="28"/>
        </w:rPr>
        <w:t>,</w:t>
      </w:r>
      <w:r w:rsidR="001539D2">
        <w:rPr>
          <w:rFonts w:ascii="Times New Roman" w:hAnsi="Times New Roman"/>
          <w:sz w:val="28"/>
          <w:szCs w:val="28"/>
        </w:rPr>
        <w:t>0</w:t>
      </w:r>
      <w:r w:rsidRPr="00DC44F3">
        <w:rPr>
          <w:rFonts w:ascii="Times New Roman" w:hAnsi="Times New Roman"/>
          <w:sz w:val="28"/>
          <w:szCs w:val="28"/>
        </w:rPr>
        <w:t xml:space="preserve"> %. </w:t>
      </w:r>
    </w:p>
    <w:p w:rsidR="00CB01A3" w:rsidRPr="00DC44F3" w:rsidRDefault="00CB01A3" w:rsidP="00CB01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44F3">
        <w:rPr>
          <w:rFonts w:ascii="Times New Roman" w:hAnsi="Times New Roman"/>
          <w:sz w:val="28"/>
          <w:szCs w:val="28"/>
        </w:rPr>
        <w:t xml:space="preserve">Существенное влияние на уровень поступлений налоговых и неналоговых доходов в бюджет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DC44F3">
        <w:rPr>
          <w:rStyle w:val="markedcontent"/>
          <w:rFonts w:ascii="Times New Roman" w:hAnsi="Times New Roman"/>
          <w:sz w:val="28"/>
          <w:szCs w:val="28"/>
        </w:rPr>
        <w:t>обеспечено за счет активизации экономики и бизнеса в виду снятия ковидных ограничений.</w:t>
      </w:r>
    </w:p>
    <w:p w:rsidR="00CB01A3" w:rsidRDefault="00CB01A3" w:rsidP="0015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4F3">
        <w:rPr>
          <w:rFonts w:ascii="Times New Roman" w:hAnsi="Times New Roman"/>
          <w:color w:val="000000"/>
          <w:sz w:val="28"/>
          <w:szCs w:val="28"/>
        </w:rPr>
        <w:t>На исполнение налоговых и неналоговых доходов бюджета</w:t>
      </w:r>
      <w:r w:rsidRPr="00DC44F3">
        <w:rPr>
          <w:rFonts w:ascii="Times New Roman" w:hAnsi="Times New Roman"/>
          <w:color w:val="000000"/>
          <w:sz w:val="28"/>
          <w:szCs w:val="28"/>
        </w:rPr>
        <w:br/>
        <w:t>в отчетном году оказали влияние изменения федерального и регионального законодательства:</w:t>
      </w:r>
      <w:r w:rsidRPr="00DC44F3">
        <w:rPr>
          <w:rFonts w:ascii="Times New Roman" w:hAnsi="Times New Roman"/>
          <w:color w:val="000000"/>
          <w:sz w:val="28"/>
          <w:szCs w:val="28"/>
        </w:rPr>
        <w:br/>
        <w:t>значительное расширение с 1 января 2021 года перечня видов предпринимательской деятельности, в отношении которых на территории Оренбургской области может применяться патентная система налогообложения (ЗаконОренбургской области от 26 ноября 2020 года № 2497/693-VI-ОЗ «О внесении изменений в Закон Оренбургской области «О патентной системе налого</w:t>
      </w:r>
      <w:r>
        <w:rPr>
          <w:rFonts w:ascii="Times New Roman" w:hAnsi="Times New Roman"/>
          <w:color w:val="000000"/>
          <w:sz w:val="28"/>
          <w:szCs w:val="28"/>
        </w:rPr>
        <w:t>обложения»).</w:t>
      </w:r>
    </w:p>
    <w:p w:rsidR="00CB01A3" w:rsidRPr="00647E90" w:rsidRDefault="00CB01A3" w:rsidP="00CB01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7E90">
        <w:rPr>
          <w:rFonts w:ascii="Times New Roman" w:hAnsi="Times New Roman"/>
          <w:color w:val="000000"/>
          <w:sz w:val="28"/>
          <w:szCs w:val="28"/>
        </w:rPr>
        <w:t>С 1 сентября 2022 года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 и средства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носят целевой характер и могут быть направлены только на выполнение природоохранных мероприятий (Федеральный закон от 30 декабря 2021 года № 446-ФЗ «О внесении изменений в Федеральный закон «Об охране окружающей среды» и отдельные законодательные акты Российской Федерации»).</w:t>
      </w:r>
      <w:r>
        <w:rPr>
          <w:rFonts w:ascii="Times New Roman" w:hAnsi="Times New Roman"/>
          <w:color w:val="000000"/>
          <w:sz w:val="28"/>
          <w:szCs w:val="28"/>
        </w:rPr>
        <w:t xml:space="preserve"> В связи с внесенными изменениями в 2022 году на озеленение поселка планируется направить 50,0 тыс.рублей.</w:t>
      </w:r>
    </w:p>
    <w:p w:rsidR="00CB01A3" w:rsidRPr="00434A97" w:rsidRDefault="00CB01A3" w:rsidP="00CB01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B01A3" w:rsidRDefault="00CB01A3" w:rsidP="00CB01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sub_1012"/>
      <w:r w:rsidRPr="00647E90">
        <w:rPr>
          <w:rFonts w:ascii="Times New Roman" w:hAnsi="Times New Roman"/>
          <w:bCs/>
          <w:sz w:val="28"/>
          <w:szCs w:val="28"/>
        </w:rPr>
        <w:t>Расходы бюджета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CB01A3" w:rsidRPr="00647E90" w:rsidRDefault="00CB01A3" w:rsidP="00CB01A3">
      <w:pPr>
        <w:spacing w:after="0" w:line="240" w:lineRule="auto"/>
        <w:jc w:val="center"/>
        <w:rPr>
          <w:rFonts w:ascii="Times New Roman" w:hAnsi="Times New Roman"/>
        </w:rPr>
      </w:pPr>
    </w:p>
    <w:bookmarkEnd w:id="0"/>
    <w:p w:rsidR="00CB01A3" w:rsidRPr="00647E90" w:rsidRDefault="00CB01A3" w:rsidP="00CB01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7E90">
        <w:rPr>
          <w:rFonts w:ascii="Times New Roman" w:hAnsi="Times New Roman"/>
          <w:sz w:val="28"/>
          <w:szCs w:val="28"/>
        </w:rPr>
        <w:t>В 2021 году исполнение бюджета</w:t>
      </w:r>
      <w:r>
        <w:rPr>
          <w:rFonts w:ascii="Times New Roman" w:hAnsi="Times New Roman"/>
          <w:sz w:val="28"/>
          <w:szCs w:val="28"/>
        </w:rPr>
        <w:t xml:space="preserve"> поселений</w:t>
      </w:r>
      <w:r w:rsidRPr="00647E90">
        <w:rPr>
          <w:rFonts w:ascii="Times New Roman" w:hAnsi="Times New Roman"/>
          <w:sz w:val="28"/>
          <w:szCs w:val="28"/>
        </w:rPr>
        <w:t xml:space="preserve"> осуществлялось в условиях адаптации экономики </w:t>
      </w:r>
      <w:r>
        <w:rPr>
          <w:rFonts w:ascii="Times New Roman" w:hAnsi="Times New Roman"/>
          <w:sz w:val="28"/>
          <w:szCs w:val="28"/>
        </w:rPr>
        <w:t>поселения</w:t>
      </w:r>
      <w:r w:rsidRPr="00647E90">
        <w:rPr>
          <w:rFonts w:ascii="Times New Roman" w:hAnsi="Times New Roman"/>
          <w:sz w:val="28"/>
          <w:szCs w:val="28"/>
        </w:rPr>
        <w:t xml:space="preserve"> к обстоятельствам, вызванным продолжающейся пандемией новой коронавирусной инфекции. Проводимая в указанных экономических условиях бюджетная политика обеспечила сохранение устойчивости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47E90">
        <w:rPr>
          <w:rFonts w:ascii="Times New Roman" w:hAnsi="Times New Roman"/>
          <w:sz w:val="28"/>
          <w:szCs w:val="28"/>
        </w:rPr>
        <w:t xml:space="preserve"> и безусловное исполнение принятых обязательств.</w:t>
      </w:r>
    </w:p>
    <w:p w:rsidR="00CB01A3" w:rsidRPr="00647E90" w:rsidRDefault="00CB01A3" w:rsidP="00CB01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7E90">
        <w:rPr>
          <w:rFonts w:ascii="Times New Roman" w:hAnsi="Times New Roman"/>
          <w:sz w:val="28"/>
          <w:szCs w:val="28"/>
        </w:rPr>
        <w:t>В 2021 году была продолжена реализация мероприятий согласно указам Президента Российской Федерации от 7 мая 2012 года № 597-606 (далее – указы Президента), а также новых векторов, обозначенных в указе Президента Российской Федерации от 7 мая 2018 года.</w:t>
      </w:r>
    </w:p>
    <w:p w:rsidR="00CB01A3" w:rsidRPr="00647E90" w:rsidRDefault="00CB01A3" w:rsidP="00CB01A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47E90">
        <w:rPr>
          <w:rFonts w:ascii="Times New Roman" w:hAnsi="Times New Roman"/>
          <w:sz w:val="28"/>
          <w:szCs w:val="28"/>
        </w:rPr>
        <w:t xml:space="preserve">В целях обеспечения поставленных задач осуществлялась политика ограничения расходов на содержание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Днепровский </w:t>
      </w:r>
      <w:r w:rsidR="001C66F0"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Pr="00647E90">
        <w:rPr>
          <w:rFonts w:ascii="Times New Roman" w:hAnsi="Times New Roman"/>
          <w:sz w:val="28"/>
          <w:szCs w:val="28"/>
        </w:rPr>
        <w:t>Беляевского района, проводился комплекс мероприятий по эффективному использованию энергоресурсов, потребляемых коммунальных услуг, применялись механизмы предоставления средств под фактическую потребность.</w:t>
      </w:r>
    </w:p>
    <w:p w:rsidR="00CB01A3" w:rsidRPr="00647E90" w:rsidRDefault="00CB01A3" w:rsidP="00CB01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7E90">
        <w:rPr>
          <w:rFonts w:ascii="Times New Roman" w:hAnsi="Times New Roman"/>
          <w:sz w:val="28"/>
          <w:szCs w:val="28"/>
        </w:rPr>
        <w:t xml:space="preserve">Проведение данных мероприятий позволило в 2021 году своевременно выплачивать заработную плату, производить социальные выплаты. В полном объеме были выполнены указы Президента. По итогам 2021 года  показатели средней заработной платы работников бюджетной сферы, поименованных в указах Президента, достигнуты по всем категориям. </w:t>
      </w:r>
    </w:p>
    <w:p w:rsidR="00CB01A3" w:rsidRPr="00647E90" w:rsidRDefault="00CB01A3" w:rsidP="00CB01A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47E90">
        <w:rPr>
          <w:rFonts w:ascii="Times New Roman" w:hAnsi="Times New Roman"/>
          <w:sz w:val="28"/>
          <w:szCs w:val="28"/>
        </w:rPr>
        <w:t>Основу расходной части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47E90">
        <w:rPr>
          <w:rFonts w:ascii="Times New Roman" w:hAnsi="Times New Roman"/>
          <w:sz w:val="28"/>
          <w:szCs w:val="28"/>
        </w:rPr>
        <w:t xml:space="preserve"> составили бюджетные ассигнования, направляемые в социальную сферу: культура и социальная политика.</w:t>
      </w:r>
    </w:p>
    <w:p w:rsidR="00CB01A3" w:rsidRDefault="00CB01A3" w:rsidP="00CB01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7E90">
        <w:rPr>
          <w:rFonts w:ascii="Times New Roman" w:hAnsi="Times New Roman"/>
          <w:sz w:val="28"/>
          <w:szCs w:val="28"/>
        </w:rPr>
        <w:t xml:space="preserve">В 2021 году объем бюджетных ассигнований, направленных в социальную сферу, составил </w:t>
      </w:r>
      <w:r>
        <w:rPr>
          <w:rFonts w:ascii="Times New Roman" w:hAnsi="Times New Roman"/>
          <w:sz w:val="28"/>
          <w:szCs w:val="28"/>
        </w:rPr>
        <w:t>3507,0 тыс. рублей или 67</w:t>
      </w:r>
      <w:r w:rsidRPr="00647E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647E90">
        <w:rPr>
          <w:rFonts w:ascii="Times New Roman" w:hAnsi="Times New Roman"/>
          <w:sz w:val="28"/>
          <w:szCs w:val="28"/>
        </w:rPr>
        <w:t xml:space="preserve"> процента от общего объема расходов. В связи с выполнением указов Президента увеличены расходы на заработную плату </w:t>
      </w:r>
      <w:r>
        <w:rPr>
          <w:rFonts w:ascii="Times New Roman" w:hAnsi="Times New Roman"/>
          <w:sz w:val="28"/>
          <w:szCs w:val="28"/>
        </w:rPr>
        <w:t>работников культуры.</w:t>
      </w:r>
    </w:p>
    <w:p w:rsidR="00CB01A3" w:rsidRPr="00647E90" w:rsidRDefault="00CB01A3" w:rsidP="00CB01A3">
      <w:pPr>
        <w:pStyle w:val="Default"/>
        <w:ind w:firstLine="709"/>
        <w:jc w:val="both"/>
      </w:pPr>
      <w:r w:rsidRPr="00647E90">
        <w:rPr>
          <w:sz w:val="28"/>
          <w:szCs w:val="28"/>
        </w:rPr>
        <w:t>Исполнение бюджета</w:t>
      </w:r>
      <w:r>
        <w:rPr>
          <w:sz w:val="28"/>
          <w:szCs w:val="28"/>
        </w:rPr>
        <w:t xml:space="preserve"> поселения</w:t>
      </w:r>
      <w:r w:rsidRPr="00647E90">
        <w:rPr>
          <w:sz w:val="28"/>
          <w:szCs w:val="28"/>
        </w:rPr>
        <w:t xml:space="preserve"> по мероприятиям региональных проектов по итогам 2021 года составило 100 процентов.</w:t>
      </w:r>
    </w:p>
    <w:p w:rsidR="00CB01A3" w:rsidRPr="00647E90" w:rsidRDefault="00CB01A3" w:rsidP="00CB01A3">
      <w:pPr>
        <w:pStyle w:val="Default"/>
        <w:ind w:firstLine="709"/>
        <w:jc w:val="both"/>
      </w:pPr>
      <w:r w:rsidRPr="00647E90">
        <w:rPr>
          <w:sz w:val="28"/>
          <w:szCs w:val="28"/>
        </w:rPr>
        <w:t>В полном объеме и своевременно в 2021 году выполнены все социальные обязательства перед населением района.</w:t>
      </w:r>
    </w:p>
    <w:p w:rsidR="00CB01A3" w:rsidRPr="00647E90" w:rsidRDefault="00CB01A3" w:rsidP="00CB01A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47E90">
        <w:rPr>
          <w:rFonts w:ascii="Times New Roman" w:hAnsi="Times New Roman"/>
          <w:sz w:val="28"/>
          <w:szCs w:val="28"/>
        </w:rPr>
        <w:t xml:space="preserve">Муниципальным образованием </w:t>
      </w:r>
      <w:r>
        <w:rPr>
          <w:rFonts w:ascii="Times New Roman" w:hAnsi="Times New Roman"/>
          <w:sz w:val="28"/>
          <w:szCs w:val="28"/>
        </w:rPr>
        <w:t>поселения</w:t>
      </w:r>
      <w:r w:rsidRPr="00647E90">
        <w:rPr>
          <w:rFonts w:ascii="Times New Roman" w:hAnsi="Times New Roman"/>
          <w:sz w:val="28"/>
          <w:szCs w:val="28"/>
        </w:rPr>
        <w:t xml:space="preserve"> продолжена практика осуществления мероприятий, направленных на повышение открытости бюджетных данных. Обеспечен свободный доступ в информационно-телекоммуникационной сети «Интернет» к бюджетным данным, осуществляется публикация интернет-брошюр «Бюджет для граждан», », в актуальном состоянии поддерживается портал «Бюджет для граждан». Также на сайте </w:t>
      </w:r>
      <w:r>
        <w:rPr>
          <w:rFonts w:ascii="Times New Roman" w:hAnsi="Times New Roman"/>
          <w:sz w:val="28"/>
          <w:szCs w:val="28"/>
        </w:rPr>
        <w:t>поселения</w:t>
      </w:r>
      <w:r w:rsidRPr="00647E90">
        <w:rPr>
          <w:rFonts w:ascii="Times New Roman" w:hAnsi="Times New Roman"/>
          <w:sz w:val="28"/>
          <w:szCs w:val="28"/>
        </w:rPr>
        <w:t xml:space="preserve"> и на в информационно-телекоммуникационной сети «Интернет» размещается информация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47E90">
        <w:rPr>
          <w:rFonts w:ascii="Times New Roman" w:hAnsi="Times New Roman"/>
          <w:sz w:val="28"/>
          <w:szCs w:val="28"/>
        </w:rPr>
        <w:t>.</w:t>
      </w:r>
    </w:p>
    <w:p w:rsidR="00CB01A3" w:rsidRPr="00647E90" w:rsidRDefault="00CB01A3" w:rsidP="00CB01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7E90"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47E90">
        <w:rPr>
          <w:rFonts w:ascii="Times New Roman" w:hAnsi="Times New Roman"/>
          <w:sz w:val="28"/>
          <w:szCs w:val="28"/>
        </w:rPr>
        <w:t xml:space="preserve"> направлены на развитие различных форм участия и вовлечения жителей в решение вопросов местного значения. Это инициативное бюджетирование на муниципальном уровне.</w:t>
      </w:r>
    </w:p>
    <w:p w:rsidR="00CB01A3" w:rsidRPr="00647E90" w:rsidRDefault="00CB01A3" w:rsidP="00CB01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7E90">
        <w:rPr>
          <w:rFonts w:ascii="Times New Roman" w:hAnsi="Times New Roman"/>
          <w:sz w:val="28"/>
          <w:szCs w:val="28"/>
        </w:rPr>
        <w:t xml:space="preserve">По итогам 2021 года в </w:t>
      </w:r>
      <w:r>
        <w:rPr>
          <w:rFonts w:ascii="Times New Roman" w:hAnsi="Times New Roman"/>
          <w:sz w:val="28"/>
          <w:szCs w:val="28"/>
        </w:rPr>
        <w:t>поселение</w:t>
      </w:r>
      <w:r w:rsidRPr="00647E90">
        <w:rPr>
          <w:rFonts w:ascii="Times New Roman" w:hAnsi="Times New Roman"/>
          <w:sz w:val="28"/>
          <w:szCs w:val="28"/>
        </w:rPr>
        <w:t xml:space="preserve"> реализован</w:t>
      </w:r>
      <w:r>
        <w:rPr>
          <w:rFonts w:ascii="Times New Roman" w:hAnsi="Times New Roman"/>
          <w:sz w:val="28"/>
          <w:szCs w:val="28"/>
        </w:rPr>
        <w:t>о2</w:t>
      </w:r>
      <w:r w:rsidRPr="00647E9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 комплексного развития сельских территорий общей стоимостью 1</w:t>
      </w:r>
      <w:r w:rsidR="001C66F0">
        <w:rPr>
          <w:rFonts w:ascii="Times New Roman" w:hAnsi="Times New Roman"/>
          <w:sz w:val="28"/>
          <w:szCs w:val="28"/>
        </w:rPr>
        <w:t>509</w:t>
      </w:r>
      <w:r>
        <w:rPr>
          <w:rFonts w:ascii="Times New Roman" w:hAnsi="Times New Roman"/>
          <w:sz w:val="28"/>
          <w:szCs w:val="28"/>
        </w:rPr>
        <w:t>,</w:t>
      </w:r>
      <w:r w:rsidR="001C66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тыс</w:t>
      </w:r>
      <w:r w:rsidRPr="00647E90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 xml:space="preserve">лей, в том числе направлено на </w:t>
      </w:r>
      <w:r w:rsidR="001C66F0" w:rsidRPr="001C66F0">
        <w:rPr>
          <w:rFonts w:ascii="Times New Roman" w:hAnsi="Times New Roman"/>
          <w:sz w:val="28"/>
          <w:szCs w:val="28"/>
        </w:rPr>
        <w:t xml:space="preserve">устройство спортивной (игровой, спортивно-игровой) площадки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C66F0">
        <w:rPr>
          <w:rFonts w:ascii="Times New Roman" w:hAnsi="Times New Roman"/>
          <w:sz w:val="28"/>
          <w:szCs w:val="28"/>
        </w:rPr>
        <w:t>815</w:t>
      </w:r>
      <w:r>
        <w:rPr>
          <w:rFonts w:ascii="Times New Roman" w:hAnsi="Times New Roman"/>
          <w:sz w:val="28"/>
          <w:szCs w:val="28"/>
        </w:rPr>
        <w:t>,</w:t>
      </w:r>
      <w:r w:rsidR="001C66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 и на обустройство площадок накопления твердых коммунальных отходов – </w:t>
      </w:r>
      <w:r w:rsidR="001C66F0">
        <w:rPr>
          <w:rFonts w:ascii="Times New Roman" w:hAnsi="Times New Roman"/>
          <w:sz w:val="28"/>
          <w:szCs w:val="28"/>
        </w:rPr>
        <w:t>694</w:t>
      </w:r>
      <w:r>
        <w:rPr>
          <w:rFonts w:ascii="Times New Roman" w:hAnsi="Times New Roman"/>
          <w:sz w:val="28"/>
          <w:szCs w:val="28"/>
        </w:rPr>
        <w:t>,</w:t>
      </w:r>
      <w:r w:rsidR="001C66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CB01A3" w:rsidRPr="00647E90" w:rsidRDefault="00CB01A3" w:rsidP="00CB01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01A3" w:rsidRPr="00647E90" w:rsidRDefault="00CB01A3" w:rsidP="00CB01A3">
      <w:pPr>
        <w:spacing w:after="0" w:line="240" w:lineRule="auto"/>
        <w:jc w:val="center"/>
        <w:rPr>
          <w:rFonts w:ascii="Times New Roman" w:hAnsi="Times New Roman"/>
        </w:rPr>
      </w:pPr>
      <w:bookmarkStart w:id="1" w:name="sub_1013"/>
      <w:r w:rsidRPr="00647E90">
        <w:rPr>
          <w:rFonts w:ascii="Times New Roman" w:hAnsi="Times New Roman"/>
          <w:bCs/>
          <w:sz w:val="28"/>
          <w:szCs w:val="28"/>
        </w:rPr>
        <w:t>Дефицит бюджета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</w:p>
    <w:bookmarkEnd w:id="1"/>
    <w:p w:rsidR="00CB01A3" w:rsidRPr="00647E90" w:rsidRDefault="00CB01A3" w:rsidP="00CB01A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CB01A3" w:rsidRPr="00647E90" w:rsidRDefault="00CB01A3" w:rsidP="00CB01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7E90">
        <w:rPr>
          <w:rFonts w:ascii="Times New Roman" w:hAnsi="Times New Roman"/>
          <w:color w:val="000000"/>
          <w:sz w:val="28"/>
          <w:szCs w:val="28"/>
        </w:rPr>
        <w:t>В 2021 году бюджетная политика была направлена на минимизацию бюджетного дефицита. По итогам исполнения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647E90">
        <w:rPr>
          <w:rFonts w:ascii="Times New Roman" w:hAnsi="Times New Roman"/>
          <w:color w:val="000000"/>
          <w:sz w:val="28"/>
          <w:szCs w:val="28"/>
        </w:rPr>
        <w:t xml:space="preserve"> сложился дефицит в размере </w:t>
      </w:r>
      <w:r w:rsidR="001C66F0">
        <w:rPr>
          <w:rFonts w:ascii="Times New Roman" w:hAnsi="Times New Roman"/>
          <w:color w:val="000000"/>
          <w:sz w:val="28"/>
          <w:szCs w:val="28"/>
        </w:rPr>
        <w:t>1157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C66F0">
        <w:rPr>
          <w:rFonts w:ascii="Times New Roman" w:hAnsi="Times New Roman"/>
          <w:color w:val="000000"/>
          <w:sz w:val="28"/>
          <w:szCs w:val="28"/>
        </w:rPr>
        <w:t>7</w:t>
      </w:r>
      <w:r w:rsidRPr="00647E90">
        <w:rPr>
          <w:rFonts w:ascii="Times New Roman" w:hAnsi="Times New Roman"/>
          <w:color w:val="000000"/>
          <w:sz w:val="28"/>
          <w:szCs w:val="28"/>
        </w:rPr>
        <w:t xml:space="preserve"> тыс. рублей, за счет остатков на счете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647E9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647E90">
        <w:rPr>
          <w:rFonts w:ascii="Times New Roman" w:hAnsi="Times New Roman"/>
          <w:color w:val="000000"/>
          <w:sz w:val="28"/>
          <w:szCs w:val="28"/>
        </w:rPr>
        <w:t>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на 01.11.</w:t>
      </w:r>
      <w:r w:rsidRPr="00647E90">
        <w:rPr>
          <w:rFonts w:ascii="Times New Roman" w:hAnsi="Times New Roman"/>
          <w:color w:val="000000"/>
          <w:sz w:val="28"/>
          <w:szCs w:val="28"/>
        </w:rPr>
        <w:t xml:space="preserve">2022 год </w:t>
      </w:r>
      <w:r>
        <w:rPr>
          <w:rFonts w:ascii="Times New Roman" w:hAnsi="Times New Roman"/>
          <w:color w:val="000000"/>
          <w:sz w:val="28"/>
          <w:szCs w:val="28"/>
        </w:rPr>
        <w:t>утвержден сбалансированный</w:t>
      </w:r>
      <w:r w:rsidRPr="00647E90">
        <w:rPr>
          <w:rFonts w:ascii="Times New Roman" w:hAnsi="Times New Roman"/>
          <w:color w:val="000000"/>
          <w:sz w:val="28"/>
          <w:szCs w:val="28"/>
        </w:rPr>
        <w:t>.</w:t>
      </w:r>
    </w:p>
    <w:p w:rsidR="00CB01A3" w:rsidRDefault="00CB01A3" w:rsidP="00CB01A3">
      <w:pPr>
        <w:widowControl w:val="0"/>
        <w:tabs>
          <w:tab w:val="left" w:pos="6045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237" w:tblpY="23"/>
        <w:tblW w:w="5211" w:type="dxa"/>
        <w:tblLook w:val="0000"/>
      </w:tblPr>
      <w:tblGrid>
        <w:gridCol w:w="5211"/>
      </w:tblGrid>
      <w:tr w:rsidR="00CB01A3" w:rsidRPr="00025413" w:rsidTr="00CB01A3">
        <w:trPr>
          <w:trHeight w:val="1408"/>
        </w:trPr>
        <w:tc>
          <w:tcPr>
            <w:tcW w:w="5211" w:type="dxa"/>
          </w:tcPr>
          <w:p w:rsidR="00CB01A3" w:rsidRPr="00025413" w:rsidRDefault="00CB01A3" w:rsidP="00CB01A3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B01A3" w:rsidRPr="00025413" w:rsidRDefault="00CB01A3" w:rsidP="00CB01A3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CB01A3" w:rsidRPr="00025413" w:rsidRDefault="00CB01A3" w:rsidP="00CB01A3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413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Днепровский</w:t>
            </w:r>
            <w:r w:rsidRPr="00AE6F4E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Pr="00025413">
              <w:rPr>
                <w:rFonts w:ascii="Times New Roman" w:hAnsi="Times New Roman"/>
                <w:bCs/>
                <w:sz w:val="24"/>
                <w:szCs w:val="24"/>
              </w:rPr>
              <w:t xml:space="preserve"> Беляевского района Оренбургской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 .11.2022  №-п</w:t>
            </w:r>
          </w:p>
        </w:tc>
      </w:tr>
    </w:tbl>
    <w:p w:rsidR="00CB01A3" w:rsidRDefault="00CB01A3" w:rsidP="00CB01A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B01A3" w:rsidRDefault="00CB01A3" w:rsidP="00CB01A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B01A3" w:rsidRDefault="00CB01A3" w:rsidP="00CB01A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B01A3" w:rsidRDefault="00CB01A3" w:rsidP="00CB01A3"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B01A3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01A3" w:rsidRPr="00F44B44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831D9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направлениябюджет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ной политики </w:t>
      </w:r>
      <w:r w:rsidRPr="009D5A26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2023 год и на плановый период 2024 и 2025</w:t>
      </w:r>
      <w:r w:rsidRPr="00F44B44">
        <w:rPr>
          <w:rFonts w:ascii="Times New Roman" w:hAnsi="Times New Roman"/>
          <w:b/>
          <w:sz w:val="28"/>
          <w:szCs w:val="28"/>
        </w:rPr>
        <w:t xml:space="preserve"> годов</w:t>
      </w:r>
      <w:r w:rsidRPr="00F44B44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CB01A3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B01A3" w:rsidRDefault="00CB01A3" w:rsidP="00CB01A3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C07F9">
        <w:rPr>
          <w:rFonts w:ascii="Times New Roman" w:hAnsi="Times New Roman"/>
          <w:sz w:val="28"/>
          <w:szCs w:val="28"/>
          <w:lang w:eastAsia="ru-RU"/>
        </w:rPr>
        <w:t>Основными ц</w:t>
      </w:r>
      <w:r>
        <w:rPr>
          <w:rFonts w:ascii="Times New Roman" w:hAnsi="Times New Roman"/>
          <w:sz w:val="28"/>
          <w:szCs w:val="28"/>
          <w:lang w:eastAsia="ru-RU"/>
        </w:rPr>
        <w:t xml:space="preserve">елями бюджетной политики на </w:t>
      </w:r>
      <w:r>
        <w:rPr>
          <w:rFonts w:ascii="Times New Roman" w:hAnsi="Times New Roman"/>
          <w:sz w:val="28"/>
          <w:szCs w:val="28"/>
        </w:rPr>
        <w:t>2023</w:t>
      </w:r>
      <w:r w:rsidRPr="00A51901">
        <w:rPr>
          <w:rFonts w:ascii="Times New Roman" w:hAnsi="Times New Roman"/>
          <w:sz w:val="28"/>
          <w:szCs w:val="28"/>
        </w:rPr>
        <w:t xml:space="preserve"> год и на плановый </w:t>
      </w:r>
      <w:r>
        <w:rPr>
          <w:rFonts w:ascii="Times New Roman" w:hAnsi="Times New Roman"/>
          <w:sz w:val="28"/>
          <w:szCs w:val="28"/>
        </w:rPr>
        <w:t>период 2024 и 2025</w:t>
      </w:r>
      <w:r w:rsidRPr="00A51901">
        <w:rPr>
          <w:rFonts w:ascii="Times New Roman" w:hAnsi="Times New Roman"/>
          <w:sz w:val="28"/>
          <w:szCs w:val="28"/>
        </w:rPr>
        <w:t>годов</w:t>
      </w:r>
      <w:r w:rsidRPr="00CC07F9">
        <w:rPr>
          <w:rFonts w:ascii="Times New Roman" w:hAnsi="Times New Roman"/>
          <w:sz w:val="28"/>
          <w:szCs w:val="28"/>
          <w:lang w:eastAsia="ru-RU"/>
        </w:rPr>
        <w:t xml:space="preserve"> являются обеспечение долгосрочной сбалансированности,устойчивости бюджетной системы и безусловное исполнение принятыхобязательств наиболее эффективным способом.</w:t>
      </w:r>
    </w:p>
    <w:p w:rsidR="00CB01A3" w:rsidRPr="00CC07F9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C07F9">
        <w:rPr>
          <w:rFonts w:ascii="Times New Roman" w:hAnsi="Times New Roman"/>
          <w:sz w:val="28"/>
          <w:szCs w:val="28"/>
          <w:lang w:eastAsia="ru-RU"/>
        </w:rPr>
        <w:t>Для достижения данных целей предусматривается решение следующих</w:t>
      </w:r>
    </w:p>
    <w:p w:rsidR="00CB01A3" w:rsidRPr="00CC07F9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C07F9">
        <w:rPr>
          <w:rFonts w:ascii="Times New Roman" w:hAnsi="Times New Roman"/>
          <w:sz w:val="28"/>
          <w:szCs w:val="28"/>
          <w:lang w:eastAsia="ru-RU"/>
        </w:rPr>
        <w:t>задач:</w:t>
      </w:r>
    </w:p>
    <w:p w:rsidR="00CB01A3" w:rsidRPr="00CC07F9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831D9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программно-целевой принцип</w:t>
      </w:r>
      <w:r w:rsidRPr="001831D9">
        <w:rPr>
          <w:rFonts w:ascii="Times New Roman" w:hAnsi="Times New Roman"/>
          <w:sz w:val="28"/>
          <w:szCs w:val="28"/>
          <w:lang w:eastAsia="ru-RU"/>
        </w:rPr>
        <w:t xml:space="preserve"> организации деятельности органов исполнительной власти и к фо</w:t>
      </w:r>
      <w:r>
        <w:rPr>
          <w:rFonts w:ascii="Times New Roman" w:hAnsi="Times New Roman"/>
          <w:sz w:val="28"/>
          <w:szCs w:val="28"/>
          <w:lang w:eastAsia="ru-RU"/>
        </w:rPr>
        <w:t>рмированию программных бюджетов.</w:t>
      </w:r>
    </w:p>
    <w:p w:rsidR="00CB01A3" w:rsidRPr="00CC07F9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C07F9">
        <w:rPr>
          <w:rFonts w:ascii="Times New Roman" w:hAnsi="Times New Roman"/>
          <w:sz w:val="28"/>
          <w:szCs w:val="28"/>
          <w:lang w:eastAsia="ru-RU"/>
        </w:rPr>
        <w:t>В целях создания условий для дальнейшей реализации программных</w:t>
      </w:r>
    </w:p>
    <w:p w:rsidR="00CB01A3" w:rsidRPr="00CC07F9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C07F9">
        <w:rPr>
          <w:rFonts w:ascii="Times New Roman" w:hAnsi="Times New Roman"/>
          <w:sz w:val="28"/>
          <w:szCs w:val="28"/>
          <w:lang w:eastAsia="ru-RU"/>
        </w:rPr>
        <w:t>продуктов продолжится работа по совершенствованию нормативной базы,необходимой для программно-целевого планирования и реализации бюджета в «программном формате».</w:t>
      </w:r>
    </w:p>
    <w:p w:rsidR="00CB01A3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C07F9">
        <w:rPr>
          <w:rFonts w:ascii="Times New Roman" w:hAnsi="Times New Roman"/>
          <w:sz w:val="28"/>
          <w:szCs w:val="28"/>
          <w:lang w:eastAsia="ru-RU"/>
        </w:rPr>
        <w:t xml:space="preserve">Дальнейшая реализация принципа формирования  бюджетана основе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CC07F9">
        <w:rPr>
          <w:rFonts w:ascii="Times New Roman" w:hAnsi="Times New Roman"/>
          <w:sz w:val="28"/>
          <w:szCs w:val="28"/>
          <w:lang w:eastAsia="ru-RU"/>
        </w:rPr>
        <w:t>программ позволит повыситьобоснованность бюджетных ассигнований на этапе их формирования,обеспечит их прозрачность для общества и наличие широких возможностейдля оценки их эффективности.</w:t>
      </w:r>
    </w:p>
    <w:p w:rsidR="00CB01A3" w:rsidRPr="00517C5A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517C5A"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оказания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517C5A">
        <w:rPr>
          <w:rFonts w:ascii="Times New Roman" w:hAnsi="Times New Roman"/>
          <w:sz w:val="28"/>
          <w:szCs w:val="28"/>
          <w:lang w:eastAsia="ru-RU"/>
        </w:rPr>
        <w:t xml:space="preserve"> услуг.</w:t>
      </w:r>
    </w:p>
    <w:p w:rsidR="00CB01A3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17C5A">
        <w:rPr>
          <w:rFonts w:ascii="Times New Roman" w:hAnsi="Times New Roman"/>
          <w:sz w:val="28"/>
          <w:szCs w:val="28"/>
          <w:lang w:eastAsia="ru-RU"/>
        </w:rPr>
        <w:t>В рамках решения данной задачи будет продолжена работа по созданиюстимулов для рационального и экономного использования бюджетныхсредств, в том числе при размещении заказов и исполнении обязательств,сокращению доли неэффективных бюджетных расходов.</w:t>
      </w:r>
    </w:p>
    <w:p w:rsidR="00CB01A3" w:rsidRPr="00517C5A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517C5A">
        <w:rPr>
          <w:rFonts w:ascii="Times New Roman" w:hAnsi="Times New Roman"/>
          <w:sz w:val="28"/>
          <w:szCs w:val="28"/>
          <w:lang w:eastAsia="ru-RU"/>
        </w:rPr>
        <w:t>Совершенствование управления исполнением бюджета.</w:t>
      </w:r>
    </w:p>
    <w:p w:rsidR="00CB01A3" w:rsidRPr="00517C5A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17C5A">
        <w:rPr>
          <w:rFonts w:ascii="Times New Roman" w:hAnsi="Times New Roman"/>
          <w:sz w:val="28"/>
          <w:szCs w:val="28"/>
          <w:lang w:eastAsia="ru-RU"/>
        </w:rPr>
        <w:t>Управление исполнением бюджета в первую очередь ориентировано</w:t>
      </w:r>
    </w:p>
    <w:p w:rsidR="00CB01A3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17C5A">
        <w:rPr>
          <w:rFonts w:ascii="Times New Roman" w:hAnsi="Times New Roman"/>
          <w:sz w:val="28"/>
          <w:szCs w:val="28"/>
          <w:lang w:eastAsia="ru-RU"/>
        </w:rPr>
        <w:t>на повышение эффективности использования бюджетных</w:t>
      </w:r>
      <w:r w:rsidRPr="00F109CD">
        <w:rPr>
          <w:rFonts w:ascii="Times New Roman" w:hAnsi="Times New Roman"/>
          <w:sz w:val="28"/>
          <w:szCs w:val="28"/>
          <w:lang w:eastAsia="ru-RU"/>
        </w:rPr>
        <w:t>средств, повышение качества управления средствами бюджета истрогое соблюдение бюджетной дисциплины всеми участниками бюджетногопроцесса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B01A3" w:rsidRPr="002D7E00" w:rsidRDefault="00CB01A3" w:rsidP="00CB01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E00">
        <w:rPr>
          <w:rFonts w:ascii="Times New Roman" w:hAnsi="Times New Roman"/>
          <w:sz w:val="28"/>
          <w:szCs w:val="28"/>
        </w:rPr>
        <w:t>Формирование и исполнение бюджета в программной форме будет сопровождаться внедрением современных информационных систем, в</w:t>
      </w:r>
      <w:r w:rsidRPr="002D7E00">
        <w:rPr>
          <w:rFonts w:ascii="Times New Roman" w:hAnsi="Times New Roman"/>
          <w:iCs/>
          <w:sz w:val="28"/>
          <w:szCs w:val="28"/>
          <w:lang w:eastAsia="ru-RU"/>
        </w:rPr>
        <w:t xml:space="preserve"> частности системы «Электронный бюджет», которая призвана сформировать единое информационное пространство, отвечающее современным требованиям государственного управления и решающая задачи </w:t>
      </w:r>
      <w:r w:rsidRPr="002D7E00">
        <w:rPr>
          <w:rFonts w:ascii="Times New Roman" w:hAnsi="Times New Roman"/>
          <w:sz w:val="28"/>
          <w:szCs w:val="28"/>
          <w:lang w:eastAsia="ru-RU"/>
        </w:rPr>
        <w:t>обеспечения прозрачности финансово-хозяйственной деятельности, осуществления юридически значимого документооборота в электронном виде, сокращения времени обработки финансовой и управленческой документации и формирования отчетности.</w:t>
      </w:r>
    </w:p>
    <w:p w:rsidR="00CB01A3" w:rsidRPr="002D7E00" w:rsidRDefault="00CB01A3" w:rsidP="00CB01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D7E00">
        <w:rPr>
          <w:rFonts w:ascii="Times New Roman" w:hAnsi="Times New Roman"/>
          <w:color w:val="000000"/>
          <w:sz w:val="28"/>
          <w:szCs w:val="28"/>
        </w:rPr>
        <w:t xml:space="preserve">Соблюдение принципа единства бюджетной системы Российской Федерации в среднесрочном периоде будет обеспечиваться, в том числе, за счет применения единой классификации, единых перечней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2D7E00">
        <w:rPr>
          <w:rFonts w:ascii="Times New Roman" w:hAnsi="Times New Roman"/>
          <w:color w:val="000000"/>
          <w:sz w:val="28"/>
          <w:szCs w:val="28"/>
        </w:rPr>
        <w:t xml:space="preserve"> услуг.</w:t>
      </w:r>
    </w:p>
    <w:p w:rsidR="00CB01A3" w:rsidRPr="002D7E00" w:rsidRDefault="00CB01A3" w:rsidP="00CB01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D7E00">
        <w:rPr>
          <w:rFonts w:ascii="Times New Roman" w:hAnsi="Times New Roman"/>
          <w:color w:val="000000"/>
          <w:sz w:val="28"/>
          <w:szCs w:val="28"/>
        </w:rPr>
        <w:t xml:space="preserve">Обеспечение принятых расходных обязательств источниками финансирования, а не увеличение новых расходных обязательств является необходимым условием реализации государственной политики в планируемом периоде. Поэтому </w:t>
      </w:r>
      <w:r>
        <w:rPr>
          <w:rFonts w:ascii="Times New Roman" w:hAnsi="Times New Roman"/>
          <w:bCs/>
          <w:color w:val="000000"/>
          <w:sz w:val="28"/>
          <w:szCs w:val="28"/>
        </w:rPr>
        <w:t>на 2023–2025</w:t>
      </w:r>
      <w:r w:rsidRPr="002D7E00">
        <w:rPr>
          <w:rFonts w:ascii="Times New Roman" w:hAnsi="Times New Roman"/>
          <w:bCs/>
          <w:color w:val="000000"/>
          <w:sz w:val="28"/>
          <w:szCs w:val="28"/>
        </w:rPr>
        <w:t xml:space="preserve"> годы устанавливается</w:t>
      </w:r>
      <w:r w:rsidRPr="002D7E00">
        <w:rPr>
          <w:rFonts w:ascii="Times New Roman" w:hAnsi="Times New Roman"/>
          <w:color w:val="000000"/>
          <w:sz w:val="28"/>
          <w:szCs w:val="28"/>
        </w:rPr>
        <w:t xml:space="preserve"> безусловный приоритет исполнения действующих обязательств. </w:t>
      </w:r>
    </w:p>
    <w:p w:rsidR="00CB01A3" w:rsidRPr="007E1789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1789">
        <w:rPr>
          <w:rFonts w:ascii="Times New Roman" w:hAnsi="Times New Roman"/>
          <w:sz w:val="28"/>
          <w:szCs w:val="28"/>
          <w:lang w:eastAsia="ru-RU"/>
        </w:rPr>
        <w:t>Учитывая значительную долю межбюджетных трансфертов местным</w:t>
      </w:r>
    </w:p>
    <w:p w:rsidR="00CB01A3" w:rsidRPr="007E1789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1789">
        <w:rPr>
          <w:rFonts w:ascii="Times New Roman" w:hAnsi="Times New Roman"/>
          <w:sz w:val="28"/>
          <w:szCs w:val="28"/>
          <w:lang w:eastAsia="ru-RU"/>
        </w:rPr>
        <w:t>бюджетам в расходах областного бюджета, будут реализовываться следующиенаправления:</w:t>
      </w:r>
    </w:p>
    <w:p w:rsidR="00CB01A3" w:rsidRPr="007E1789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1789">
        <w:rPr>
          <w:rFonts w:ascii="Times New Roman" w:hAnsi="Times New Roman"/>
          <w:sz w:val="28"/>
          <w:szCs w:val="28"/>
          <w:lang w:eastAsia="ru-RU"/>
        </w:rPr>
        <w:t>создание условий для повышения эффективности расходов местныхбюджетов и разработка комплекса мер по укреплению финансовой дисциплины,</w:t>
      </w:r>
    </w:p>
    <w:p w:rsidR="00CB01A3" w:rsidRPr="007E1789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1789">
        <w:rPr>
          <w:rFonts w:ascii="Times New Roman" w:hAnsi="Times New Roman"/>
          <w:sz w:val="28"/>
          <w:szCs w:val="28"/>
          <w:lang w:eastAsia="ru-RU"/>
        </w:rPr>
        <w:t>соблюдению органами местного самоуправления требований бюджетного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законодательства</w:t>
      </w:r>
      <w:r w:rsidRPr="007E1789">
        <w:rPr>
          <w:rFonts w:ascii="Times New Roman" w:hAnsi="Times New Roman"/>
          <w:sz w:val="28"/>
          <w:szCs w:val="28"/>
          <w:lang w:eastAsia="ru-RU"/>
        </w:rPr>
        <w:t>;</w:t>
      </w:r>
    </w:p>
    <w:p w:rsidR="00CB01A3" w:rsidRPr="007E1789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1789">
        <w:rPr>
          <w:rFonts w:ascii="Times New Roman" w:hAnsi="Times New Roman"/>
          <w:sz w:val="28"/>
          <w:szCs w:val="28"/>
          <w:lang w:eastAsia="ru-RU"/>
        </w:rPr>
        <w:t>минимизация (исключение) неиспользованных остатков целевыхсредств в местных бюджетах.</w:t>
      </w:r>
    </w:p>
    <w:p w:rsidR="00CB01A3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B01A3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5824">
        <w:rPr>
          <w:rFonts w:ascii="Times New Roman" w:hAnsi="Times New Roman"/>
          <w:sz w:val="28"/>
          <w:szCs w:val="28"/>
          <w:lang w:eastAsia="ru-RU"/>
        </w:rPr>
        <w:t>Повышение эффективности бюджетных расходов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B01A3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B01A3" w:rsidRPr="006E2836" w:rsidRDefault="00CB01A3" w:rsidP="00CB0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83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6E2836">
        <w:rPr>
          <w:rFonts w:ascii="Times New Roman" w:hAnsi="Times New Roman"/>
          <w:sz w:val="28"/>
          <w:szCs w:val="28"/>
        </w:rPr>
        <w:t xml:space="preserve"> году была продолжена реализация мероприятий согласно Указам Президента Российской Федерации от 7 мая 2012 года № 597–606 (далее – Указы Президента), а также новых векторов, обозначенных в Указе Президента Российской Федерации от 7 мая 2018 года № 204 «О национальных целях и стратегических задачах развития Российской Федерации на период до 2024 года», и исполнение в полном объеме принятых социальных обязательств. </w:t>
      </w:r>
    </w:p>
    <w:p w:rsidR="00CB01A3" w:rsidRPr="00993AD3" w:rsidRDefault="00CB01A3" w:rsidP="00CB0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F8C">
        <w:rPr>
          <w:rFonts w:ascii="Times New Roman" w:hAnsi="Times New Roman"/>
          <w:sz w:val="28"/>
          <w:szCs w:val="28"/>
        </w:rPr>
        <w:t xml:space="preserve">Размер финансовой помощи, оказанной бюджетам поселений для обеспечения повышения оплаты труда работников культуры, прочих категорий работников, в 2021 году составил </w:t>
      </w:r>
      <w:r w:rsidR="001C66F0">
        <w:rPr>
          <w:rFonts w:ascii="Times New Roman" w:hAnsi="Times New Roman"/>
          <w:sz w:val="28"/>
          <w:szCs w:val="28"/>
        </w:rPr>
        <w:t>881</w:t>
      </w:r>
      <w:r w:rsidRPr="00610F8C">
        <w:rPr>
          <w:rFonts w:ascii="Times New Roman" w:hAnsi="Times New Roman"/>
          <w:sz w:val="28"/>
          <w:szCs w:val="28"/>
        </w:rPr>
        <w:t>,</w:t>
      </w:r>
      <w:r w:rsidR="001C66F0">
        <w:rPr>
          <w:rFonts w:ascii="Times New Roman" w:hAnsi="Times New Roman"/>
          <w:sz w:val="28"/>
          <w:szCs w:val="28"/>
        </w:rPr>
        <w:t>6</w:t>
      </w:r>
      <w:r w:rsidRPr="00610F8C">
        <w:rPr>
          <w:rFonts w:ascii="Times New Roman" w:hAnsi="Times New Roman"/>
          <w:sz w:val="28"/>
          <w:szCs w:val="28"/>
        </w:rPr>
        <w:t xml:space="preserve"> тыс. рублей.</w:t>
      </w:r>
    </w:p>
    <w:p w:rsidR="00CB01A3" w:rsidRPr="003F5824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5824">
        <w:rPr>
          <w:rFonts w:ascii="Times New Roman" w:hAnsi="Times New Roman"/>
          <w:sz w:val="28"/>
          <w:szCs w:val="28"/>
          <w:lang w:eastAsia="ru-RU"/>
        </w:rPr>
        <w:t xml:space="preserve">Задача повышения эффективности бюджетных расходов выходит на первый план. Необходимо активно использовать оценку эффективности бюджетных расходов уже на этапе планирования расходов. </w:t>
      </w:r>
    </w:p>
    <w:p w:rsidR="00CB01A3" w:rsidRPr="003F5824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5824">
        <w:rPr>
          <w:rFonts w:ascii="Times New Roman" w:hAnsi="Times New Roman"/>
          <w:sz w:val="28"/>
          <w:szCs w:val="28"/>
          <w:lang w:eastAsia="ru-RU"/>
        </w:rPr>
        <w:t xml:space="preserve">Основными задачами ближайших лет по повышению эффективности бюджетных расходов являются: </w:t>
      </w:r>
    </w:p>
    <w:p w:rsidR="00CB01A3" w:rsidRPr="003F5824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5824">
        <w:rPr>
          <w:rFonts w:ascii="Times New Roman" w:hAnsi="Times New Roman"/>
          <w:sz w:val="28"/>
          <w:szCs w:val="28"/>
          <w:lang w:eastAsia="ru-RU"/>
        </w:rPr>
        <w:t>повышение эффективности и результативности имеющихся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инстру</w:t>
      </w:r>
      <w:r w:rsidRPr="003F5824">
        <w:rPr>
          <w:rFonts w:ascii="Times New Roman" w:hAnsi="Times New Roman"/>
          <w:sz w:val="28"/>
          <w:szCs w:val="28"/>
          <w:lang w:eastAsia="ru-RU"/>
        </w:rPr>
        <w:t>ментов программно-целевого управления и бюджетирования;</w:t>
      </w:r>
    </w:p>
    <w:p w:rsidR="00CB01A3" w:rsidRPr="003F5824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5824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повышения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F5824">
        <w:rPr>
          <w:rFonts w:ascii="Times New Roman" w:hAnsi="Times New Roman"/>
          <w:sz w:val="28"/>
          <w:szCs w:val="28"/>
          <w:lang w:eastAsia="ru-RU"/>
        </w:rPr>
        <w:t xml:space="preserve"> услуг;</w:t>
      </w:r>
    </w:p>
    <w:p w:rsidR="00CB01A3" w:rsidRPr="003F5824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5824">
        <w:rPr>
          <w:rFonts w:ascii="Times New Roman" w:hAnsi="Times New Roman"/>
          <w:sz w:val="28"/>
          <w:szCs w:val="28"/>
          <w:lang w:eastAsia="ru-RU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CB01A3" w:rsidRPr="003F5824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5824">
        <w:rPr>
          <w:rFonts w:ascii="Times New Roman" w:hAnsi="Times New Roman"/>
          <w:sz w:val="28"/>
          <w:szCs w:val="28"/>
          <w:lang w:eastAsia="ru-RU"/>
        </w:rPr>
        <w:t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государственной политики, должны стать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муниципальные </w:t>
      </w:r>
      <w:r w:rsidRPr="003F5824">
        <w:rPr>
          <w:rFonts w:ascii="Times New Roman" w:hAnsi="Times New Roman"/>
          <w:sz w:val="28"/>
          <w:szCs w:val="28"/>
          <w:lang w:eastAsia="ru-RU"/>
        </w:rPr>
        <w:t xml:space="preserve">программы. </w:t>
      </w:r>
    </w:p>
    <w:p w:rsidR="00CB01A3" w:rsidRPr="003F5824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5824">
        <w:rPr>
          <w:rFonts w:ascii="Times New Roman" w:hAnsi="Times New Roman"/>
          <w:sz w:val="28"/>
          <w:szCs w:val="28"/>
          <w:lang w:eastAsia="ru-RU"/>
        </w:rPr>
        <w:t xml:space="preserve">Развитие методологии разработки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F5824">
        <w:rPr>
          <w:rFonts w:ascii="Times New Roman" w:hAnsi="Times New Roman"/>
          <w:sz w:val="28"/>
          <w:szCs w:val="28"/>
          <w:lang w:eastAsia="ru-RU"/>
        </w:rPr>
        <w:t xml:space="preserve"> программ, повышение качества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F582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3F5824">
        <w:rPr>
          <w:rFonts w:ascii="Times New Roman" w:hAnsi="Times New Roman"/>
          <w:sz w:val="28"/>
          <w:szCs w:val="28"/>
          <w:lang w:eastAsia="ru-RU"/>
        </w:rPr>
        <w:t xml:space="preserve">, эффективности их реализации будет производиться по следующим направлениям: </w:t>
      </w:r>
    </w:p>
    <w:p w:rsidR="00CB01A3" w:rsidRPr="003F5824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5824">
        <w:rPr>
          <w:rFonts w:ascii="Times New Roman" w:hAnsi="Times New Roman"/>
          <w:sz w:val="28"/>
          <w:szCs w:val="28"/>
          <w:lang w:eastAsia="ru-RU"/>
        </w:rPr>
        <w:t xml:space="preserve">обязательное отражение 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F5824">
        <w:rPr>
          <w:rFonts w:ascii="Times New Roman" w:hAnsi="Times New Roman"/>
          <w:sz w:val="28"/>
          <w:szCs w:val="28"/>
          <w:lang w:eastAsia="ru-RU"/>
        </w:rPr>
        <w:t xml:space="preserve"> программах показателей стратегических документов и их целевых значений, что должно обеспечить полное соответствие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F5824">
        <w:rPr>
          <w:rFonts w:ascii="Times New Roman" w:hAnsi="Times New Roman"/>
          <w:sz w:val="28"/>
          <w:szCs w:val="28"/>
          <w:lang w:eastAsia="ru-RU"/>
        </w:rPr>
        <w:t xml:space="preserve"> программ приоритетам политики </w:t>
      </w:r>
      <w:r>
        <w:rPr>
          <w:rFonts w:ascii="Times New Roman" w:hAnsi="Times New Roman"/>
          <w:sz w:val="28"/>
          <w:szCs w:val="28"/>
          <w:lang w:eastAsia="ru-RU"/>
        </w:rPr>
        <w:t>поселений</w:t>
      </w:r>
      <w:r w:rsidRPr="003F5824">
        <w:rPr>
          <w:rFonts w:ascii="Times New Roman" w:hAnsi="Times New Roman"/>
          <w:sz w:val="28"/>
          <w:szCs w:val="28"/>
          <w:lang w:eastAsia="ru-RU"/>
        </w:rPr>
        <w:t>;</w:t>
      </w:r>
    </w:p>
    <w:p w:rsidR="00CB01A3" w:rsidRPr="003F5824" w:rsidRDefault="00CB01A3" w:rsidP="00CB01A3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5824">
        <w:rPr>
          <w:rFonts w:ascii="Times New Roman" w:hAnsi="Times New Roman"/>
          <w:sz w:val="28"/>
          <w:szCs w:val="28"/>
          <w:lang w:eastAsia="ru-RU"/>
        </w:rPr>
        <w:t xml:space="preserve">обеспечение полноты отражения всего комплекса мер и инструментов политики (налоговых льгот, мер тарифного регулирования, нормативного регулирования, участия в управлении организациями и предприятиями); </w:t>
      </w:r>
    </w:p>
    <w:p w:rsidR="00CB01A3" w:rsidRPr="001E44D7" w:rsidRDefault="00CB01A3" w:rsidP="00CB01A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4D7">
        <w:rPr>
          <w:rFonts w:ascii="Times New Roman" w:hAnsi="Times New Roman"/>
          <w:color w:val="000000"/>
          <w:sz w:val="28"/>
          <w:szCs w:val="28"/>
        </w:rPr>
        <w:t>В условиях экономии бюджетных средств одним из важных направлений бюджетной политики в текущем финансовом году и на предстоящую трехлетку будет являться обеспечение без дефицитности бюджета, как по плановым значениям, так и по фактическим.</w:t>
      </w:r>
    </w:p>
    <w:p w:rsidR="00261D87" w:rsidRDefault="00261D87" w:rsidP="00CA561F">
      <w:pPr>
        <w:tabs>
          <w:tab w:val="left" w:pos="3870"/>
        </w:tabs>
        <w:rPr>
          <w:rFonts w:ascii="Times New Roman" w:hAnsi="Times New Roman"/>
          <w:sz w:val="28"/>
          <w:szCs w:val="28"/>
          <w:lang w:eastAsia="ru-RU"/>
        </w:rPr>
      </w:pPr>
    </w:p>
    <w:p w:rsidR="00261D87" w:rsidRDefault="00261D87" w:rsidP="00CA561F">
      <w:pPr>
        <w:tabs>
          <w:tab w:val="left" w:pos="3870"/>
        </w:tabs>
        <w:rPr>
          <w:rFonts w:ascii="Times New Roman" w:hAnsi="Times New Roman"/>
          <w:sz w:val="28"/>
          <w:szCs w:val="28"/>
          <w:lang w:eastAsia="ru-RU"/>
        </w:rPr>
      </w:pPr>
    </w:p>
    <w:p w:rsidR="00261D87" w:rsidRDefault="00261D87" w:rsidP="00CA561F">
      <w:pPr>
        <w:tabs>
          <w:tab w:val="left" w:pos="3870"/>
        </w:tabs>
        <w:rPr>
          <w:rFonts w:ascii="Times New Roman" w:hAnsi="Times New Roman"/>
          <w:sz w:val="28"/>
          <w:szCs w:val="28"/>
          <w:lang w:eastAsia="ru-RU"/>
        </w:rPr>
        <w:sectPr w:rsidR="00261D87" w:rsidSect="000A17F9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D545B2" w:rsidRDefault="009004C5" w:rsidP="000A17F9">
      <w:pPr>
        <w:tabs>
          <w:tab w:val="left" w:pos="1034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545B2" w:rsidRPr="00025413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  <w:r w:rsidR="00D545B2">
        <w:rPr>
          <w:rFonts w:ascii="Times New Roman" w:hAnsi="Times New Roman"/>
          <w:sz w:val="24"/>
          <w:szCs w:val="24"/>
          <w:lang w:eastAsia="ru-RU"/>
        </w:rPr>
        <w:t>3</w:t>
      </w:r>
    </w:p>
    <w:p w:rsidR="000A17F9" w:rsidRDefault="000A17F9" w:rsidP="000A17F9">
      <w:pPr>
        <w:tabs>
          <w:tab w:val="left" w:pos="945"/>
          <w:tab w:val="left" w:pos="10348"/>
        </w:tabs>
        <w:spacing w:after="0" w:line="240" w:lineRule="auto"/>
        <w:ind w:left="11482" w:hanging="11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545B2" w:rsidRPr="00025413" w:rsidRDefault="000A17F9" w:rsidP="000A17F9">
      <w:pPr>
        <w:tabs>
          <w:tab w:val="left" w:pos="945"/>
          <w:tab w:val="left" w:pos="10348"/>
        </w:tabs>
        <w:spacing w:after="0" w:line="240" w:lineRule="auto"/>
        <w:ind w:left="11482" w:hanging="11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09.11.2022 № 85-п</w:t>
      </w:r>
    </w:p>
    <w:p w:rsidR="00A37998" w:rsidRDefault="00A37998" w:rsidP="00A37998">
      <w:pPr>
        <w:tabs>
          <w:tab w:val="left" w:pos="11700"/>
        </w:tabs>
        <w:rPr>
          <w:b/>
          <w:bCs/>
          <w:sz w:val="28"/>
          <w:szCs w:val="28"/>
        </w:rPr>
      </w:pPr>
    </w:p>
    <w:p w:rsidR="003B4081" w:rsidRDefault="00A37998" w:rsidP="00D545B2">
      <w:pPr>
        <w:tabs>
          <w:tab w:val="left" w:pos="387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37998">
        <w:rPr>
          <w:rFonts w:ascii="Times New Roman" w:hAnsi="Times New Roman"/>
          <w:b/>
          <w:bCs/>
          <w:sz w:val="28"/>
          <w:szCs w:val="28"/>
        </w:rPr>
        <w:t>Основные показатели проекта бюджета муниципального образования Днепровский сельсовет</w:t>
      </w:r>
    </w:p>
    <w:tbl>
      <w:tblPr>
        <w:tblW w:w="14992" w:type="dxa"/>
        <w:tblLook w:val="01E0"/>
      </w:tblPr>
      <w:tblGrid>
        <w:gridCol w:w="3430"/>
        <w:gridCol w:w="7219"/>
        <w:gridCol w:w="1553"/>
        <w:gridCol w:w="1388"/>
        <w:gridCol w:w="1402"/>
      </w:tblGrid>
      <w:tr w:rsidR="00261D87" w:rsidRPr="007463AA" w:rsidTr="00D545B2">
        <w:trPr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261D87" w:rsidRDefault="00261D87" w:rsidP="00D54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D87">
              <w:rPr>
                <w:rFonts w:ascii="Times New Roman" w:hAnsi="Times New Roman"/>
                <w:sz w:val="28"/>
                <w:szCs w:val="28"/>
              </w:rPr>
              <w:t>Код бюджетнойклассификации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87" w:rsidRPr="00D545B2" w:rsidRDefault="00261D87" w:rsidP="00D54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5B2">
              <w:rPr>
                <w:rFonts w:ascii="Times New Roman" w:hAnsi="Times New Roman"/>
                <w:sz w:val="28"/>
                <w:szCs w:val="28"/>
              </w:rPr>
              <w:t>202</w:t>
            </w:r>
            <w:r w:rsidR="00DB517C" w:rsidRPr="00D545B2">
              <w:rPr>
                <w:rFonts w:ascii="Times New Roman" w:hAnsi="Times New Roman"/>
                <w:sz w:val="28"/>
                <w:szCs w:val="28"/>
              </w:rPr>
              <w:t>3</w:t>
            </w:r>
            <w:r w:rsidR="00D545B2" w:rsidRPr="00D54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87" w:rsidRPr="00D545B2" w:rsidRDefault="00261D87" w:rsidP="00D54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5B2">
              <w:rPr>
                <w:rFonts w:ascii="Times New Roman" w:hAnsi="Times New Roman"/>
                <w:sz w:val="28"/>
                <w:szCs w:val="28"/>
              </w:rPr>
              <w:t>202</w:t>
            </w:r>
            <w:r w:rsidR="00DB517C" w:rsidRPr="00D545B2">
              <w:rPr>
                <w:rFonts w:ascii="Times New Roman" w:hAnsi="Times New Roman"/>
                <w:sz w:val="28"/>
                <w:szCs w:val="28"/>
              </w:rPr>
              <w:t>4</w:t>
            </w:r>
            <w:r w:rsidR="00D545B2" w:rsidRPr="00D54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87" w:rsidRPr="00D545B2" w:rsidRDefault="00261D87" w:rsidP="00D54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5B2">
              <w:rPr>
                <w:rFonts w:ascii="Times New Roman" w:hAnsi="Times New Roman"/>
                <w:sz w:val="28"/>
                <w:szCs w:val="28"/>
              </w:rPr>
              <w:t>202</w:t>
            </w:r>
            <w:r w:rsidR="00DB517C" w:rsidRPr="00D545B2">
              <w:rPr>
                <w:rFonts w:ascii="Times New Roman" w:hAnsi="Times New Roman"/>
                <w:sz w:val="28"/>
                <w:szCs w:val="28"/>
              </w:rPr>
              <w:t>5</w:t>
            </w:r>
            <w:r w:rsidR="00D545B2" w:rsidRPr="00D54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61D87" w:rsidRPr="00D545B2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261D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5B2">
              <w:rPr>
                <w:rFonts w:ascii="Times New Roman" w:hAnsi="Times New Roman"/>
                <w:b/>
                <w:sz w:val="28"/>
                <w:szCs w:val="28"/>
              </w:rPr>
              <w:t>00010000000000000000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5B2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6A4394" w:rsidP="00201C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5B2">
              <w:rPr>
                <w:rFonts w:ascii="Times New Roman" w:hAnsi="Times New Roman"/>
                <w:b/>
                <w:sz w:val="28"/>
                <w:szCs w:val="28"/>
              </w:rPr>
              <w:t>1859,30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6A4394" w:rsidP="00201C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5B2">
              <w:rPr>
                <w:rFonts w:ascii="Times New Roman" w:hAnsi="Times New Roman"/>
                <w:b/>
                <w:sz w:val="28"/>
                <w:szCs w:val="28"/>
              </w:rPr>
              <w:t>1916,60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6A4394" w:rsidP="00201C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5B2">
              <w:rPr>
                <w:rFonts w:ascii="Times New Roman" w:hAnsi="Times New Roman"/>
                <w:b/>
                <w:sz w:val="28"/>
                <w:szCs w:val="28"/>
              </w:rPr>
              <w:t>1973,0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00010102000010000110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00010102010010000110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261D87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00010102030010000110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992,3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00010302230010000110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акцизов,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474,50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00010302231010000110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474,50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00010302240010000110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моторные масла для дизельных и 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00010302241010000110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00010302250010000110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6A4394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00010302251010000110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35796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35796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35796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00010302260010000110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01CE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-56,30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01CE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01CE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-58,40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00010302261010000110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-56,30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-58,40</w:t>
            </w:r>
          </w:p>
        </w:tc>
      </w:tr>
      <w:tr w:rsidR="00261D87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00010500000000000000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</w:tr>
      <w:tr w:rsidR="00261D87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00010503010010000110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00010600000000000000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00010601000000000110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00010601030100000110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00010606000000000110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00010606033100000110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313,0</w:t>
            </w:r>
          </w:p>
        </w:tc>
      </w:tr>
      <w:tr w:rsidR="00261D87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00010606043100000110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243,0</w:t>
            </w:r>
          </w:p>
        </w:tc>
      </w:tr>
      <w:tr w:rsidR="00261D87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00010800000000000000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261D87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00010804020010000110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A432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00011100000000000000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</w:t>
            </w:r>
          </w:p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в государственной и муниципальной  собственности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A432DD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00011105075100000120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00011300000000000000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00011302000000000130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00011302065100000130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00020000000000000000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4951,80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4194,80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00020200000000000000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4951,80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4194,80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00020210000000000150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3805,70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3322,0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00020215001000000150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3307,0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00020215001100000150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 бюджетной обеспеченности из субъектов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3307,0</w:t>
            </w:r>
          </w:p>
        </w:tc>
      </w:tr>
      <w:tr w:rsidR="00261D87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00020216001100000150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261D87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D54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00020229999000000 150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1017,60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733,40</w:t>
            </w:r>
          </w:p>
        </w:tc>
      </w:tr>
      <w:tr w:rsidR="00261D87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D54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00020229999100000 150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Прочие субсидии  бюджетам сельских 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733,40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D54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00020230000000000150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D545B2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D545B2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D545B2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139,4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BE">
              <w:rPr>
                <w:rFonts w:ascii="Times New Roman" w:hAnsi="Times New Roman"/>
                <w:sz w:val="28"/>
                <w:szCs w:val="28"/>
              </w:rPr>
              <w:t>00020235118100000150</w:t>
            </w:r>
          </w:p>
          <w:p w:rsidR="00261D87" w:rsidRPr="005D3EBE" w:rsidRDefault="00261D87" w:rsidP="00261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5D3EBE" w:rsidRDefault="009B4733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139,40</w:t>
            </w:r>
          </w:p>
        </w:tc>
      </w:tr>
      <w:tr w:rsidR="00261D87" w:rsidRPr="00D2106D" w:rsidTr="00261D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261D87" w:rsidP="00261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D545B2" w:rsidP="00D545B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545B2">
              <w:rPr>
                <w:rFonts w:ascii="Times New Roman" w:hAnsi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D545B2" w:rsidP="00201C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6811,1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D545B2" w:rsidP="00201C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87" w:rsidRPr="00D545B2" w:rsidRDefault="00D545B2" w:rsidP="00201C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6167,8</w:t>
            </w:r>
          </w:p>
        </w:tc>
        <w:bookmarkStart w:id="2" w:name="_GoBack"/>
        <w:bookmarkEnd w:id="2"/>
      </w:tr>
      <w:tr w:rsidR="00C565C8" w:rsidRPr="00C565C8" w:rsidTr="00C565C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Pr="00C565C8" w:rsidRDefault="00C565C8" w:rsidP="00201CE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Pr="00D545B2" w:rsidRDefault="00C565C8" w:rsidP="00D545B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545B2">
              <w:rPr>
                <w:rFonts w:ascii="Times New Roman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Pr="00C565C8" w:rsidRDefault="00C565C8" w:rsidP="00201C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Pr="00C565C8" w:rsidRDefault="00C565C8" w:rsidP="00201C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Pr="00C565C8" w:rsidRDefault="00C565C8" w:rsidP="00201C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3EBE" w:rsidRPr="00C565C8" w:rsidTr="00201CED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02AA">
              <w:rPr>
                <w:rFonts w:ascii="Times New Roman" w:hAnsi="Times New Roman"/>
                <w:bCs/>
                <w:sz w:val="28"/>
                <w:szCs w:val="28"/>
              </w:rPr>
              <w:t>2584,80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02AA">
              <w:rPr>
                <w:rFonts w:ascii="Times New Roman" w:hAnsi="Times New Roman"/>
                <w:bCs/>
                <w:sz w:val="28"/>
                <w:szCs w:val="28"/>
              </w:rPr>
              <w:t>2584,80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02AA">
              <w:rPr>
                <w:rFonts w:ascii="Times New Roman" w:hAnsi="Times New Roman"/>
                <w:bCs/>
                <w:sz w:val="28"/>
                <w:szCs w:val="28"/>
              </w:rPr>
              <w:t>2584,80</w:t>
            </w:r>
          </w:p>
        </w:tc>
      </w:tr>
      <w:tr w:rsidR="005D3EBE" w:rsidRPr="00C565C8" w:rsidTr="00201CED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687,10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687,10</w:t>
            </w:r>
          </w:p>
        </w:tc>
      </w:tr>
      <w:tr w:rsidR="005D3EBE" w:rsidRPr="00C565C8" w:rsidTr="00201CED">
        <w:trPr>
          <w:trHeight w:val="80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1491,6</w:t>
            </w:r>
          </w:p>
        </w:tc>
      </w:tr>
      <w:tr w:rsidR="005D3EBE" w:rsidRPr="00C565C8" w:rsidTr="00201CED">
        <w:trPr>
          <w:trHeight w:val="69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346,2</w:t>
            </w:r>
          </w:p>
        </w:tc>
      </w:tr>
      <w:tr w:rsidR="005D3EBE" w:rsidRPr="00C565C8" w:rsidTr="00201CED">
        <w:trPr>
          <w:trHeight w:val="4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5D3EBE" w:rsidRPr="00C565C8" w:rsidTr="00201CED">
        <w:trPr>
          <w:trHeight w:val="4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6A6BE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D3EBE" w:rsidRPr="00C565C8" w:rsidTr="00201CED"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139,4</w:t>
            </w:r>
          </w:p>
        </w:tc>
      </w:tr>
      <w:tr w:rsidR="006A6BEE" w:rsidRPr="00C565C8" w:rsidTr="00201CED"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EE" w:rsidRPr="00C565C8" w:rsidRDefault="006A6BE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EE" w:rsidRPr="00D545B2" w:rsidRDefault="006A6BE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139,4</w:t>
            </w:r>
          </w:p>
        </w:tc>
      </w:tr>
      <w:tr w:rsidR="005D3EBE" w:rsidRPr="00C565C8" w:rsidTr="00201CED">
        <w:trPr>
          <w:trHeight w:val="5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85,0</w:t>
            </w:r>
          </w:p>
        </w:tc>
      </w:tr>
      <w:tr w:rsidR="006A6BEE" w:rsidRPr="00C565C8" w:rsidTr="00201CED">
        <w:trPr>
          <w:trHeight w:val="4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EE" w:rsidRPr="00C565C8" w:rsidRDefault="006A6BE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EE" w:rsidRPr="00D545B2" w:rsidRDefault="006A6BE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85,0</w:t>
            </w:r>
          </w:p>
        </w:tc>
      </w:tr>
      <w:tr w:rsidR="005D3EBE" w:rsidRPr="00C565C8" w:rsidTr="00201CED">
        <w:trPr>
          <w:trHeight w:val="4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2108,7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1725,7</w:t>
            </w:r>
          </w:p>
        </w:tc>
      </w:tr>
      <w:tr w:rsidR="006A6BEE" w:rsidRPr="00C565C8" w:rsidTr="00201CED">
        <w:trPr>
          <w:trHeight w:val="4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EE" w:rsidRPr="00C565C8" w:rsidRDefault="006A6BE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EE" w:rsidRPr="00D545B2" w:rsidRDefault="006A6BE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2108,7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1725,7</w:t>
            </w:r>
          </w:p>
        </w:tc>
      </w:tr>
      <w:tr w:rsidR="005D3EBE" w:rsidRPr="00C565C8" w:rsidTr="00201CED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390,9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370,0</w:t>
            </w:r>
          </w:p>
        </w:tc>
      </w:tr>
      <w:tr w:rsidR="006A6BEE" w:rsidRPr="00C565C8" w:rsidTr="00201CED">
        <w:trPr>
          <w:trHeight w:val="56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EE" w:rsidRPr="00C565C8" w:rsidRDefault="006A6BE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EE" w:rsidRPr="00D545B2" w:rsidRDefault="006A6BE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1D02AA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120,0</w:t>
            </w:r>
          </w:p>
        </w:tc>
      </w:tr>
      <w:tr w:rsidR="005D3EBE" w:rsidRPr="00C565C8" w:rsidTr="00201CED">
        <w:trPr>
          <w:trHeight w:val="55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5D3EBE" w:rsidRPr="00C565C8" w:rsidTr="00201CED">
        <w:trPr>
          <w:trHeight w:val="6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1498,9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992,9</w:t>
            </w:r>
          </w:p>
        </w:tc>
      </w:tr>
      <w:tr w:rsidR="006A6BEE" w:rsidRPr="00C565C8" w:rsidTr="00201CED">
        <w:trPr>
          <w:trHeight w:val="5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EE" w:rsidRPr="00C565C8" w:rsidRDefault="006A6BE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C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EE" w:rsidRPr="00D545B2" w:rsidRDefault="006A6BE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1498,9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992,9</w:t>
            </w:r>
          </w:p>
        </w:tc>
      </w:tr>
      <w:tr w:rsidR="005D3EBE" w:rsidRPr="00C565C8" w:rsidTr="00201CED">
        <w:trPr>
          <w:trHeight w:val="5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6A6BE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6A6BE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Физическая куль</w:t>
            </w:r>
            <w:r w:rsidR="008F1C7B" w:rsidRPr="00D545B2">
              <w:rPr>
                <w:rFonts w:ascii="Times New Roman" w:hAnsi="Times New Roman"/>
                <w:sz w:val="24"/>
                <w:szCs w:val="24"/>
              </w:rPr>
              <w:t>тура и массовый спорт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10,0</w:t>
            </w:r>
          </w:p>
        </w:tc>
      </w:tr>
      <w:tr w:rsidR="008F1C7B" w:rsidRPr="00C565C8" w:rsidTr="00201CED">
        <w:trPr>
          <w:trHeight w:val="5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B" w:rsidRDefault="008F1C7B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B" w:rsidRPr="00D545B2" w:rsidRDefault="008F1C7B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7B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7B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7B" w:rsidRPr="001D02AA" w:rsidRDefault="00D545B2" w:rsidP="001D02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10,0</w:t>
            </w:r>
          </w:p>
        </w:tc>
      </w:tr>
      <w:tr w:rsidR="005D3EBE" w:rsidRPr="00C565C8" w:rsidTr="00201CED">
        <w:trPr>
          <w:trHeight w:val="5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C565C8" w:rsidRDefault="005D3EBE" w:rsidP="0020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5B2">
              <w:rPr>
                <w:rFonts w:ascii="Times New Roman" w:hAnsi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D545B2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1D02AA" w:rsidRDefault="001D02AA" w:rsidP="001D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5D3EBE" w:rsidRPr="00C565C8" w:rsidTr="001D02AA">
        <w:trPr>
          <w:trHeight w:val="53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5D3EBE" w:rsidP="00D545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5B2">
              <w:rPr>
                <w:rFonts w:ascii="Times New Roman" w:hAnsi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E" w:rsidRPr="00D545B2" w:rsidRDefault="00D545B2" w:rsidP="001D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6811,1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D545B2" w:rsidRDefault="00D545B2" w:rsidP="001D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BE" w:rsidRPr="00D545B2" w:rsidRDefault="00D545B2" w:rsidP="001D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6167,8</w:t>
            </w:r>
          </w:p>
        </w:tc>
      </w:tr>
    </w:tbl>
    <w:p w:rsidR="003B4081" w:rsidRDefault="003B4081" w:rsidP="00CA561F">
      <w:pPr>
        <w:tabs>
          <w:tab w:val="left" w:pos="3870"/>
        </w:tabs>
        <w:rPr>
          <w:rFonts w:ascii="Times New Roman" w:hAnsi="Times New Roman"/>
          <w:sz w:val="28"/>
          <w:szCs w:val="28"/>
          <w:lang w:eastAsia="ru-RU"/>
        </w:rPr>
      </w:pPr>
    </w:p>
    <w:sectPr w:rsidR="003B4081" w:rsidSect="003E018B">
      <w:pgSz w:w="16838" w:h="11906" w:orient="landscape"/>
      <w:pgMar w:top="568" w:right="1134" w:bottom="38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70E" w:rsidRDefault="00A3270E" w:rsidP="005F7CA1">
      <w:pPr>
        <w:spacing w:after="0" w:line="240" w:lineRule="auto"/>
      </w:pPr>
      <w:r>
        <w:separator/>
      </w:r>
    </w:p>
  </w:endnote>
  <w:endnote w:type="continuationSeparator" w:id="1">
    <w:p w:rsidR="00A3270E" w:rsidRDefault="00A3270E" w:rsidP="005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70E" w:rsidRDefault="00A3270E" w:rsidP="005F7CA1">
      <w:pPr>
        <w:spacing w:after="0" w:line="240" w:lineRule="auto"/>
      </w:pPr>
      <w:r>
        <w:separator/>
      </w:r>
    </w:p>
  </w:footnote>
  <w:footnote w:type="continuationSeparator" w:id="1">
    <w:p w:rsidR="00A3270E" w:rsidRDefault="00A3270E" w:rsidP="005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Cs/>
        <w:sz w:val="28"/>
        <w:szCs w:val="28"/>
      </w:rPr>
    </w:lvl>
  </w:abstractNum>
  <w:abstractNum w:abstractNumId="1">
    <w:nsid w:val="0DCF61B1"/>
    <w:multiLevelType w:val="hybridMultilevel"/>
    <w:tmpl w:val="54F0F6E8"/>
    <w:lvl w:ilvl="0" w:tplc="C57CABB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40E0F65"/>
    <w:multiLevelType w:val="hybridMultilevel"/>
    <w:tmpl w:val="8182D8C8"/>
    <w:lvl w:ilvl="0" w:tplc="A768BE9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7DB"/>
    <w:rsid w:val="00025413"/>
    <w:rsid w:val="00026AC9"/>
    <w:rsid w:val="00081A59"/>
    <w:rsid w:val="000A17F9"/>
    <w:rsid w:val="000B2BDC"/>
    <w:rsid w:val="000B4671"/>
    <w:rsid w:val="000C73B0"/>
    <w:rsid w:val="000D28F4"/>
    <w:rsid w:val="000E2F4C"/>
    <w:rsid w:val="000E4A41"/>
    <w:rsid w:val="000E6B99"/>
    <w:rsid w:val="00112E10"/>
    <w:rsid w:val="00116EA4"/>
    <w:rsid w:val="00121804"/>
    <w:rsid w:val="001227FE"/>
    <w:rsid w:val="001539D2"/>
    <w:rsid w:val="00174578"/>
    <w:rsid w:val="001831D9"/>
    <w:rsid w:val="001A61B6"/>
    <w:rsid w:val="001C4B7C"/>
    <w:rsid w:val="001C66F0"/>
    <w:rsid w:val="001D02AA"/>
    <w:rsid w:val="001D60D5"/>
    <w:rsid w:val="00201CED"/>
    <w:rsid w:val="00245388"/>
    <w:rsid w:val="00250584"/>
    <w:rsid w:val="00251B1D"/>
    <w:rsid w:val="00261D87"/>
    <w:rsid w:val="00265B5C"/>
    <w:rsid w:val="00284E9E"/>
    <w:rsid w:val="002B6A07"/>
    <w:rsid w:val="002D7E00"/>
    <w:rsid w:val="0033765F"/>
    <w:rsid w:val="0035796E"/>
    <w:rsid w:val="00367DA9"/>
    <w:rsid w:val="00383189"/>
    <w:rsid w:val="003A5C65"/>
    <w:rsid w:val="003B4081"/>
    <w:rsid w:val="003D1696"/>
    <w:rsid w:val="003E018B"/>
    <w:rsid w:val="003F5824"/>
    <w:rsid w:val="0040061E"/>
    <w:rsid w:val="00420AD1"/>
    <w:rsid w:val="004453B3"/>
    <w:rsid w:val="0044638B"/>
    <w:rsid w:val="0044743D"/>
    <w:rsid w:val="0047636A"/>
    <w:rsid w:val="004A199E"/>
    <w:rsid w:val="004B3D44"/>
    <w:rsid w:val="004C75F6"/>
    <w:rsid w:val="00502B5F"/>
    <w:rsid w:val="00517C5A"/>
    <w:rsid w:val="005415AF"/>
    <w:rsid w:val="00546696"/>
    <w:rsid w:val="00552676"/>
    <w:rsid w:val="00564D45"/>
    <w:rsid w:val="0058788F"/>
    <w:rsid w:val="005A6BF4"/>
    <w:rsid w:val="005D01C2"/>
    <w:rsid w:val="005D35C5"/>
    <w:rsid w:val="005D3EA5"/>
    <w:rsid w:val="005D3EBE"/>
    <w:rsid w:val="005D41D7"/>
    <w:rsid w:val="005D55BE"/>
    <w:rsid w:val="005D66CC"/>
    <w:rsid w:val="005F2AE8"/>
    <w:rsid w:val="005F7CA1"/>
    <w:rsid w:val="00614A4A"/>
    <w:rsid w:val="0063133E"/>
    <w:rsid w:val="00631796"/>
    <w:rsid w:val="00651543"/>
    <w:rsid w:val="00662280"/>
    <w:rsid w:val="00675E1B"/>
    <w:rsid w:val="00682682"/>
    <w:rsid w:val="00686DAE"/>
    <w:rsid w:val="006A4394"/>
    <w:rsid w:val="006A56D9"/>
    <w:rsid w:val="006A669F"/>
    <w:rsid w:val="006A6BEE"/>
    <w:rsid w:val="006C7AA3"/>
    <w:rsid w:val="00707EA6"/>
    <w:rsid w:val="00712247"/>
    <w:rsid w:val="0071459D"/>
    <w:rsid w:val="00734B41"/>
    <w:rsid w:val="007803D1"/>
    <w:rsid w:val="00786C83"/>
    <w:rsid w:val="007B6F94"/>
    <w:rsid w:val="007C4F67"/>
    <w:rsid w:val="007E1789"/>
    <w:rsid w:val="007E41B2"/>
    <w:rsid w:val="0081796D"/>
    <w:rsid w:val="008231C8"/>
    <w:rsid w:val="00872DDD"/>
    <w:rsid w:val="008773AC"/>
    <w:rsid w:val="00894525"/>
    <w:rsid w:val="008C3475"/>
    <w:rsid w:val="008C3B18"/>
    <w:rsid w:val="008C563D"/>
    <w:rsid w:val="008C7601"/>
    <w:rsid w:val="008C7C14"/>
    <w:rsid w:val="008E0AC7"/>
    <w:rsid w:val="008F1C7B"/>
    <w:rsid w:val="009004C5"/>
    <w:rsid w:val="009007DB"/>
    <w:rsid w:val="00972FF8"/>
    <w:rsid w:val="009809C1"/>
    <w:rsid w:val="009840F3"/>
    <w:rsid w:val="0098607A"/>
    <w:rsid w:val="00991C5B"/>
    <w:rsid w:val="009923D4"/>
    <w:rsid w:val="00994251"/>
    <w:rsid w:val="009B4733"/>
    <w:rsid w:val="009C0170"/>
    <w:rsid w:val="009D5A26"/>
    <w:rsid w:val="00A01B4C"/>
    <w:rsid w:val="00A070DC"/>
    <w:rsid w:val="00A139C2"/>
    <w:rsid w:val="00A21D70"/>
    <w:rsid w:val="00A3270E"/>
    <w:rsid w:val="00A37998"/>
    <w:rsid w:val="00A41075"/>
    <w:rsid w:val="00A432DD"/>
    <w:rsid w:val="00A451C1"/>
    <w:rsid w:val="00A51901"/>
    <w:rsid w:val="00A5222C"/>
    <w:rsid w:val="00A7213B"/>
    <w:rsid w:val="00A81737"/>
    <w:rsid w:val="00A97330"/>
    <w:rsid w:val="00AA33CA"/>
    <w:rsid w:val="00AC57DE"/>
    <w:rsid w:val="00AD2075"/>
    <w:rsid w:val="00AD227A"/>
    <w:rsid w:val="00AE43CA"/>
    <w:rsid w:val="00AF0B68"/>
    <w:rsid w:val="00AF64D2"/>
    <w:rsid w:val="00B04ED2"/>
    <w:rsid w:val="00B1721D"/>
    <w:rsid w:val="00B26338"/>
    <w:rsid w:val="00B42D93"/>
    <w:rsid w:val="00B47A6A"/>
    <w:rsid w:val="00B66819"/>
    <w:rsid w:val="00B72227"/>
    <w:rsid w:val="00B912A8"/>
    <w:rsid w:val="00B940C1"/>
    <w:rsid w:val="00BA62B4"/>
    <w:rsid w:val="00BA7DB7"/>
    <w:rsid w:val="00BB03EC"/>
    <w:rsid w:val="00BD0B2B"/>
    <w:rsid w:val="00BF50A1"/>
    <w:rsid w:val="00BF5ECB"/>
    <w:rsid w:val="00C07BC1"/>
    <w:rsid w:val="00C47ABB"/>
    <w:rsid w:val="00C50CF2"/>
    <w:rsid w:val="00C55DC3"/>
    <w:rsid w:val="00C56181"/>
    <w:rsid w:val="00C565C8"/>
    <w:rsid w:val="00C6471F"/>
    <w:rsid w:val="00C82981"/>
    <w:rsid w:val="00CA561F"/>
    <w:rsid w:val="00CB01A3"/>
    <w:rsid w:val="00CC07F9"/>
    <w:rsid w:val="00D137AD"/>
    <w:rsid w:val="00D16629"/>
    <w:rsid w:val="00D21165"/>
    <w:rsid w:val="00D246C7"/>
    <w:rsid w:val="00D273D2"/>
    <w:rsid w:val="00D51DA7"/>
    <w:rsid w:val="00D545B2"/>
    <w:rsid w:val="00D70B4A"/>
    <w:rsid w:val="00DA18EB"/>
    <w:rsid w:val="00DB517C"/>
    <w:rsid w:val="00DC5E01"/>
    <w:rsid w:val="00DC5F5C"/>
    <w:rsid w:val="00DC5FDC"/>
    <w:rsid w:val="00DD7D30"/>
    <w:rsid w:val="00DE4321"/>
    <w:rsid w:val="00DE616E"/>
    <w:rsid w:val="00DE7435"/>
    <w:rsid w:val="00DF3A09"/>
    <w:rsid w:val="00E13407"/>
    <w:rsid w:val="00E2349C"/>
    <w:rsid w:val="00E260C8"/>
    <w:rsid w:val="00E26607"/>
    <w:rsid w:val="00E3541A"/>
    <w:rsid w:val="00E37B17"/>
    <w:rsid w:val="00E52491"/>
    <w:rsid w:val="00E64BE3"/>
    <w:rsid w:val="00E72035"/>
    <w:rsid w:val="00E8421C"/>
    <w:rsid w:val="00E930F1"/>
    <w:rsid w:val="00EA792B"/>
    <w:rsid w:val="00EB7451"/>
    <w:rsid w:val="00EC5BDC"/>
    <w:rsid w:val="00EC7B70"/>
    <w:rsid w:val="00EE190D"/>
    <w:rsid w:val="00EF14EE"/>
    <w:rsid w:val="00F109CD"/>
    <w:rsid w:val="00F22858"/>
    <w:rsid w:val="00F44B44"/>
    <w:rsid w:val="00F72BFB"/>
    <w:rsid w:val="00F81C14"/>
    <w:rsid w:val="00F84FAD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7CA1"/>
    <w:rPr>
      <w:rFonts w:cs="Times New Roman"/>
    </w:rPr>
  </w:style>
  <w:style w:type="paragraph" w:styleId="a5">
    <w:name w:val="footer"/>
    <w:basedOn w:val="a"/>
    <w:link w:val="a6"/>
    <w:uiPriority w:val="99"/>
    <w:rsid w:val="005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7CA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4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47ABB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3B4081"/>
    <w:rPr>
      <w:color w:val="auto"/>
    </w:rPr>
  </w:style>
  <w:style w:type="character" w:styleId="aa">
    <w:name w:val="Hyperlink"/>
    <w:basedOn w:val="a0"/>
    <w:uiPriority w:val="99"/>
    <w:semiHidden/>
    <w:rsid w:val="003B4081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3B4081"/>
    <w:rPr>
      <w:color w:val="800080"/>
      <w:u w:val="single"/>
    </w:rPr>
  </w:style>
  <w:style w:type="paragraph" w:customStyle="1" w:styleId="xl66">
    <w:name w:val="xl66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B40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B40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B40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B408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B408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3B40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3B4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B40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B40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B40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B4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c">
    <w:name w:val="Знак Знак Знак"/>
    <w:basedOn w:val="a"/>
    <w:uiPriority w:val="99"/>
    <w:rsid w:val="003B40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3B40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7">
    <w:name w:val="font7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3B40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3B408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3B40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3B40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3B4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3B4081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3B4081"/>
    <w:pPr>
      <w:pBdr>
        <w:top w:val="single" w:sz="4" w:space="0" w:color="969696"/>
        <w:left w:val="single" w:sz="4" w:space="0" w:color="969696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3B40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3B40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uiPriority w:val="99"/>
    <w:rsid w:val="003B40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uiPriority w:val="99"/>
    <w:rsid w:val="003B4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6600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3B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6600"/>
      <w:sz w:val="28"/>
      <w:szCs w:val="28"/>
      <w:lang w:eastAsia="ru-RU"/>
    </w:rPr>
  </w:style>
  <w:style w:type="paragraph" w:customStyle="1" w:styleId="xl132">
    <w:name w:val="xl132"/>
    <w:basedOn w:val="a"/>
    <w:uiPriority w:val="99"/>
    <w:rsid w:val="003B40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3">
    <w:name w:val="xl133"/>
    <w:basedOn w:val="a"/>
    <w:uiPriority w:val="99"/>
    <w:rsid w:val="003B408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uiPriority w:val="99"/>
    <w:rsid w:val="003B4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35">
    <w:name w:val="xl135"/>
    <w:basedOn w:val="a"/>
    <w:uiPriority w:val="99"/>
    <w:rsid w:val="003B40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32"/>
      <w:szCs w:val="32"/>
      <w:lang w:eastAsia="ru-RU"/>
    </w:rPr>
  </w:style>
  <w:style w:type="paragraph" w:customStyle="1" w:styleId="ConsPlusNormal">
    <w:name w:val="ConsPlusNormal"/>
    <w:rsid w:val="003B40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3B4081"/>
    <w:pPr>
      <w:ind w:left="720"/>
      <w:contextualSpacing/>
    </w:pPr>
  </w:style>
  <w:style w:type="paragraph" w:styleId="ae">
    <w:name w:val="Normal (Web)"/>
    <w:basedOn w:val="a"/>
    <w:unhideWhenUsed/>
    <w:rsid w:val="003B4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3B408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B4081"/>
  </w:style>
  <w:style w:type="paragraph" w:customStyle="1" w:styleId="af0">
    <w:name w:val="Прижатый влево"/>
    <w:basedOn w:val="a"/>
    <w:next w:val="a"/>
    <w:rsid w:val="003B4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arkedcontent">
    <w:name w:val="markedcontent"/>
    <w:rsid w:val="00CB0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07</vt:lpstr>
    </vt:vector>
  </TitlesOfParts>
  <Company/>
  <LinksUpToDate>false</LinksUpToDate>
  <CharactersWithSpaces>22359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07</dc:title>
  <dc:subject/>
  <dc:creator>User</dc:creator>
  <cp:keywords/>
  <dc:description/>
  <cp:lastModifiedBy>ELENA</cp:lastModifiedBy>
  <cp:revision>55</cp:revision>
  <cp:lastPrinted>2022-11-22T07:18:00Z</cp:lastPrinted>
  <dcterms:created xsi:type="dcterms:W3CDTF">2016-11-09T11:52:00Z</dcterms:created>
  <dcterms:modified xsi:type="dcterms:W3CDTF">2022-11-22T07:25:00Z</dcterms:modified>
</cp:coreProperties>
</file>