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F530F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258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02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562430" w:rsidRDefault="00562430" w:rsidP="00562430">
      <w:pPr>
        <w:shd w:val="clear" w:color="auto" w:fill="FFFFFF"/>
        <w:ind w:firstLine="720"/>
        <w:jc w:val="both"/>
        <w:rPr>
          <w:b/>
        </w:rPr>
      </w:pPr>
      <w:r w:rsidRPr="00706A4B">
        <w:rPr>
          <w:b/>
        </w:rPr>
        <w:t xml:space="preserve">По требованию прокуратуры </w:t>
      </w:r>
      <w:r>
        <w:rPr>
          <w:b/>
        </w:rPr>
        <w:t>Беляевского района суд обязал образовательное учреждение оснастить медицинский кабинет необходимым оборудованием</w:t>
      </w:r>
    </w:p>
    <w:p w:rsidR="00562430" w:rsidRPr="00706A4B" w:rsidRDefault="00562430" w:rsidP="00562430">
      <w:pPr>
        <w:shd w:val="clear" w:color="auto" w:fill="FFFFFF"/>
        <w:ind w:firstLine="720"/>
        <w:jc w:val="both"/>
      </w:pPr>
      <w:r w:rsidRPr="00706A4B">
        <w:t>Прокуратурой Беляевского района проведена проверка исполнения требований законодательства в сфере здравоохранения в образовательной организации, расположенной на территории района.</w:t>
      </w:r>
    </w:p>
    <w:p w:rsidR="00562430" w:rsidRPr="00706A4B" w:rsidRDefault="00562430" w:rsidP="00562430">
      <w:pPr>
        <w:shd w:val="clear" w:color="auto" w:fill="FFFFFF"/>
        <w:ind w:firstLine="720"/>
        <w:jc w:val="both"/>
      </w:pPr>
      <w:r w:rsidRPr="00706A4B">
        <w:t xml:space="preserve">Установлено, что медицинский кабинет образовательной организации не укомплектован в полном объеме в соответствии с требованиями действующего законодательства медицинскими приборами и оборудованием.   </w:t>
      </w:r>
    </w:p>
    <w:p w:rsidR="00562430" w:rsidRDefault="00562430" w:rsidP="00562430">
      <w:pPr>
        <w:shd w:val="clear" w:color="auto" w:fill="FFFFFF"/>
        <w:ind w:firstLine="720"/>
        <w:jc w:val="both"/>
      </w:pPr>
      <w:r w:rsidRPr="00706A4B">
        <w:t xml:space="preserve">Функционирование медицинского кабинета образовательной организации в отсутствие необходимого объема технической оснащенности создает угрозу </w:t>
      </w:r>
      <w:r>
        <w:t xml:space="preserve">причинения вреда жизни и здоровья несовершеннолетних до оказания квалифицированной медицинской помощи в условиях лечебного учреждения. </w:t>
      </w:r>
    </w:p>
    <w:p w:rsidR="00562430" w:rsidRPr="00706A4B" w:rsidRDefault="00562430" w:rsidP="00562430">
      <w:pPr>
        <w:shd w:val="clear" w:color="auto" w:fill="FFFFFF"/>
        <w:ind w:firstLine="720"/>
        <w:jc w:val="both"/>
      </w:pPr>
      <w:r w:rsidRPr="00706A4B">
        <w:t xml:space="preserve">В целях устранения выявленных нарушений прокурор района обратился в суд с иском в защиту прав несовершеннолетних об обязании образовательной организации обеспечить медицинский кабинет требуемым оборудованием. </w:t>
      </w:r>
    </w:p>
    <w:p w:rsidR="00562430" w:rsidRPr="00706A4B" w:rsidRDefault="00562430" w:rsidP="00562430">
      <w:pPr>
        <w:shd w:val="clear" w:color="auto" w:fill="FFFFFF"/>
        <w:ind w:firstLine="720"/>
        <w:jc w:val="both"/>
      </w:pPr>
      <w:r w:rsidRPr="00706A4B">
        <w:t xml:space="preserve">Исковые требования прокурора удовлетворены судом в полном объеме. </w:t>
      </w:r>
    </w:p>
    <w:p w:rsidR="00562430" w:rsidRPr="00706A4B" w:rsidRDefault="00562430" w:rsidP="00562430">
      <w:pPr>
        <w:shd w:val="clear" w:color="auto" w:fill="FFFFFF"/>
        <w:ind w:firstLine="720"/>
        <w:jc w:val="both"/>
      </w:pPr>
      <w:r w:rsidRPr="00706A4B">
        <w:t xml:space="preserve">Решение суда в законную силу не вступило. </w:t>
      </w:r>
    </w:p>
    <w:p w:rsidR="00F530FB" w:rsidRDefault="00F530FB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62430" w:rsidRDefault="00562430" w:rsidP="00562430">
      <w:pPr>
        <w:shd w:val="clear" w:color="auto" w:fill="FFFFFF"/>
        <w:ind w:firstLine="720"/>
        <w:jc w:val="both"/>
        <w:rPr>
          <w:b/>
        </w:rPr>
      </w:pPr>
      <w:r w:rsidRPr="00706A4B">
        <w:rPr>
          <w:b/>
        </w:rPr>
        <w:t xml:space="preserve">По требованию прокуратуры </w:t>
      </w:r>
      <w:r>
        <w:rPr>
          <w:b/>
        </w:rPr>
        <w:t>Беляевского района суд обязал образовательные организации провести техническое обследование зданий школ</w:t>
      </w:r>
    </w:p>
    <w:p w:rsidR="00562430" w:rsidRPr="000779F7" w:rsidRDefault="00562430" w:rsidP="00562430">
      <w:pPr>
        <w:shd w:val="clear" w:color="auto" w:fill="FFFFFF"/>
        <w:ind w:firstLine="720"/>
        <w:jc w:val="both"/>
      </w:pPr>
      <w:r w:rsidRPr="000779F7">
        <w:t xml:space="preserve">Прокуратурой Беляевского района проведена проверка исполнения требований законодательства </w:t>
      </w:r>
      <w:r>
        <w:t>об</w:t>
      </w:r>
      <w:r w:rsidRPr="000779F7">
        <w:t xml:space="preserve"> обеспечени</w:t>
      </w:r>
      <w:r>
        <w:t>и</w:t>
      </w:r>
      <w:r w:rsidRPr="000779F7">
        <w:t xml:space="preserve"> безопасности обучающихся в </w:t>
      </w:r>
      <w:r>
        <w:t>образовательных учреждениях.</w:t>
      </w:r>
    </w:p>
    <w:p w:rsidR="00562430" w:rsidRPr="000779F7" w:rsidRDefault="00562430" w:rsidP="00562430">
      <w:pPr>
        <w:shd w:val="clear" w:color="auto" w:fill="FFFFFF"/>
        <w:ind w:firstLine="720"/>
        <w:jc w:val="both"/>
      </w:pPr>
      <w:r w:rsidRPr="000779F7">
        <w:t xml:space="preserve">Установлено, что техническое обследование </w:t>
      </w:r>
      <w:r>
        <w:t xml:space="preserve">состояния </w:t>
      </w:r>
      <w:r w:rsidRPr="000779F7">
        <w:t>зданий трех образовательных организаций не проводилось более 10 лет.</w:t>
      </w:r>
    </w:p>
    <w:p w:rsidR="00562430" w:rsidRPr="000779F7" w:rsidRDefault="00562430" w:rsidP="00562430">
      <w:pPr>
        <w:shd w:val="clear" w:color="auto" w:fill="FFFFFF"/>
        <w:ind w:firstLine="720"/>
        <w:jc w:val="both"/>
      </w:pPr>
      <w:r w:rsidRPr="000779F7">
        <w:t xml:space="preserve">В целях устранения выявленных нарушений прокурор района обратился в суд с исками об обязании образовательных организаций провести техническое обследование зданий школ с привлечением специализированной организации. </w:t>
      </w:r>
    </w:p>
    <w:p w:rsidR="00562430" w:rsidRPr="000779F7" w:rsidRDefault="00562430" w:rsidP="00562430">
      <w:pPr>
        <w:shd w:val="clear" w:color="auto" w:fill="FFFFFF"/>
        <w:ind w:firstLine="720"/>
        <w:jc w:val="both"/>
      </w:pPr>
      <w:r w:rsidRPr="000779F7">
        <w:t xml:space="preserve">Исковые требования прокурора удовлетворены судом в полном объеме. </w:t>
      </w:r>
    </w:p>
    <w:p w:rsidR="00562430" w:rsidRPr="000779F7" w:rsidRDefault="00562430" w:rsidP="00562430">
      <w:pPr>
        <w:shd w:val="clear" w:color="auto" w:fill="FFFFFF"/>
        <w:ind w:firstLine="720"/>
        <w:jc w:val="both"/>
        <w:rPr>
          <w:b/>
        </w:rPr>
      </w:pPr>
      <w:r w:rsidRPr="000779F7">
        <w:lastRenderedPageBreak/>
        <w:t>Вопрос исполнения решений суда находится на контроле прокуратуры района.</w:t>
      </w:r>
    </w:p>
    <w:p w:rsidR="00F530FB" w:rsidRDefault="00F530FB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562430" w:rsidRDefault="00562430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F8" w:rsidRDefault="000337F8">
      <w:r>
        <w:separator/>
      </w:r>
    </w:p>
  </w:endnote>
  <w:endnote w:type="continuationSeparator" w:id="1">
    <w:p w:rsidR="000337F8" w:rsidRDefault="0003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F8" w:rsidRDefault="000337F8">
      <w:r>
        <w:separator/>
      </w:r>
    </w:p>
  </w:footnote>
  <w:footnote w:type="continuationSeparator" w:id="1">
    <w:p w:rsidR="000337F8" w:rsidRDefault="0003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37F8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2430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6D8"/>
    <w:rsid w:val="00F50E49"/>
    <w:rsid w:val="00F530FB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2024-05-02T06:19:00Z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