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E8" w:rsidRDefault="00F64BE8" w:rsidP="00F64BE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F64BE8" w:rsidRDefault="00C94B67" w:rsidP="00F64B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170                   16</w:t>
      </w:r>
      <w:r w:rsidR="00AF536B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декабр</w:t>
      </w:r>
      <w:r w:rsidR="00AF536B">
        <w:rPr>
          <w:rFonts w:ascii="Arial Narrow" w:hAnsi="Arial Narrow" w:cs="Arial"/>
          <w:b/>
          <w:shadow/>
          <w:sz w:val="44"/>
          <w:szCs w:val="44"/>
        </w:rPr>
        <w:t>я</w:t>
      </w:r>
      <w:r w:rsidR="00FF5501">
        <w:rPr>
          <w:rFonts w:ascii="Arial Narrow" w:hAnsi="Arial Narrow" w:cs="Arial"/>
          <w:b/>
          <w:shadow/>
          <w:sz w:val="44"/>
          <w:szCs w:val="44"/>
        </w:rPr>
        <w:t xml:space="preserve"> 2021</w:t>
      </w:r>
      <w:r w:rsidR="00F64BE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AF536B" w:rsidRDefault="00AF536B" w:rsidP="00AF536B">
      <w:pPr>
        <w:jc w:val="both"/>
      </w:pPr>
    </w:p>
    <w:p w:rsidR="00C94B67" w:rsidRPr="004A3EFD" w:rsidRDefault="00C94B67" w:rsidP="00C94B67">
      <w:pPr>
        <w:pStyle w:val="a3"/>
        <w:jc w:val="center"/>
        <w:rPr>
          <w:b/>
          <w:bCs/>
          <w:color w:val="36363C"/>
          <w:sz w:val="28"/>
          <w:szCs w:val="28"/>
        </w:rPr>
      </w:pPr>
      <w:bookmarkStart w:id="0" w:name="_Hlk80352841"/>
      <w:r w:rsidRPr="004A3EFD">
        <w:rPr>
          <w:b/>
          <w:bCs/>
          <w:sz w:val="28"/>
          <w:szCs w:val="28"/>
        </w:rPr>
        <w:t>Порядок оснащения жилого помещения приборами учета</w:t>
      </w:r>
      <w:r w:rsidRPr="004A3EFD">
        <w:rPr>
          <w:b/>
          <w:bCs/>
          <w:color w:val="36363C"/>
          <w:sz w:val="28"/>
          <w:szCs w:val="28"/>
        </w:rPr>
        <w:t>».</w:t>
      </w:r>
    </w:p>
    <w:bookmarkEnd w:id="0"/>
    <w:p w:rsidR="00C94B67" w:rsidRPr="004A3EFD" w:rsidRDefault="00C94B67" w:rsidP="00C94B67">
      <w:pPr>
        <w:ind w:firstLine="680"/>
        <w:jc w:val="both"/>
        <w:rPr>
          <w:color w:val="36363C"/>
        </w:rPr>
      </w:pPr>
      <w:r w:rsidRPr="004A3EFD">
        <w:rPr>
          <w:color w:val="36363C"/>
        </w:rPr>
        <w:t xml:space="preserve">Порядок оснащения жилого помещения приборами учета коммунальных ресурсов, ввода их в эксплуатацию, замены, обеспечения надлежащего содержания и своевременной поверки регламентируется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354. </w:t>
      </w:r>
    </w:p>
    <w:p w:rsidR="00C94B67" w:rsidRPr="004A3EFD" w:rsidRDefault="00C94B67" w:rsidP="00C94B67">
      <w:pPr>
        <w:ind w:firstLine="680"/>
        <w:jc w:val="both"/>
        <w:rPr>
          <w:color w:val="36363C"/>
        </w:rPr>
      </w:pPr>
      <w:r w:rsidRPr="004A3EFD">
        <w:rPr>
          <w:color w:val="36363C"/>
        </w:rPr>
        <w:t>В соответствии с Правилами оснащение жилого или нежилого помещения приборами учета, ввод их в эксплуатацию, надлежащая эксплуатация, сохранность и своевременная замена приборов должны быть обеспечены собственником жилого или нежилого помещения.</w:t>
      </w:r>
    </w:p>
    <w:p w:rsidR="00C94B67" w:rsidRPr="004A3EFD" w:rsidRDefault="00C94B67" w:rsidP="00C94B67">
      <w:pPr>
        <w:ind w:firstLine="680"/>
        <w:jc w:val="both"/>
        <w:rPr>
          <w:color w:val="36363C"/>
        </w:rPr>
      </w:pPr>
      <w:r w:rsidRPr="004A3EFD">
        <w:rPr>
          <w:color w:val="36363C"/>
        </w:rPr>
        <w:t xml:space="preserve">Прибор учета считается вышедшим из строя в случаях превышения допустимой погрешности показаний или истечения </w:t>
      </w:r>
      <w:proofErr w:type="spellStart"/>
      <w:r w:rsidRPr="004A3EFD">
        <w:rPr>
          <w:color w:val="36363C"/>
        </w:rPr>
        <w:t>межповерочного</w:t>
      </w:r>
      <w:proofErr w:type="spellEnd"/>
      <w:r w:rsidRPr="004A3EFD">
        <w:rPr>
          <w:color w:val="36363C"/>
        </w:rPr>
        <w:t xml:space="preserve"> интервала его поверки. В таком случае потребитель обязан обеспечить ремонт или замену в течение 30 дней со дня выхода прибора из строя.</w:t>
      </w:r>
    </w:p>
    <w:p w:rsidR="00C94B67" w:rsidRPr="004A3EFD" w:rsidRDefault="00C94B67" w:rsidP="00C94B67">
      <w:pPr>
        <w:ind w:firstLine="680"/>
        <w:jc w:val="both"/>
        <w:rPr>
          <w:color w:val="36363C"/>
        </w:rPr>
      </w:pPr>
      <w:r w:rsidRPr="004A3EFD">
        <w:rPr>
          <w:color w:val="36363C"/>
        </w:rPr>
        <w:t xml:space="preserve">Следовательно, обязанность по обеспечению своевременной поверки приборов учета коммунальных ресурсов и их замене при выходе из строя, в том числе при истечении </w:t>
      </w:r>
      <w:proofErr w:type="spellStart"/>
      <w:r w:rsidRPr="004A3EFD">
        <w:rPr>
          <w:color w:val="36363C"/>
        </w:rPr>
        <w:t>межповерочного</w:t>
      </w:r>
      <w:proofErr w:type="spellEnd"/>
      <w:r w:rsidRPr="004A3EFD">
        <w:rPr>
          <w:color w:val="36363C"/>
        </w:rPr>
        <w:t xml:space="preserve"> интервала, возложена на собственника помещения в многоквартирном доме. Эта обязанность не зависит от того, где расположен прибор учета - в жилом помещении или за его пределами. </w:t>
      </w:r>
    </w:p>
    <w:p w:rsidR="00C94B67" w:rsidRPr="004A3EFD" w:rsidRDefault="00C94B67" w:rsidP="00C94B67">
      <w:pPr>
        <w:ind w:firstLine="680"/>
        <w:jc w:val="both"/>
        <w:rPr>
          <w:color w:val="36363C"/>
        </w:rPr>
      </w:pPr>
      <w:r w:rsidRPr="004A3EFD">
        <w:rPr>
          <w:color w:val="36363C"/>
        </w:rPr>
        <w:t>После истечения срока эксплуатации или поверки прибора учета размер платы за коммунальную услугу определяется исходя из среднемесячного объема потребления коммунального ресурса по индивидуальному прибору учета. В таком размере плата взимается не более 3-х расчетных периодов (месяцев) подряд.</w:t>
      </w:r>
    </w:p>
    <w:p w:rsidR="00C94B67" w:rsidRPr="004A3EFD" w:rsidRDefault="00C94B67" w:rsidP="00C94B67">
      <w:pPr>
        <w:ind w:firstLine="680"/>
        <w:jc w:val="both"/>
        <w:rPr>
          <w:color w:val="36363C"/>
        </w:rPr>
      </w:pPr>
      <w:r w:rsidRPr="004A3EFD">
        <w:rPr>
          <w:color w:val="36363C"/>
        </w:rPr>
        <w:t>Если поверка или замена прибора учета не произведена в течение 3-х месяцев, то с 4-го месяца расчет платы за коммунальную услугу осуществляется по нормативам потребления коммунальных услуг.</w:t>
      </w:r>
    </w:p>
    <w:p w:rsidR="00C94B67" w:rsidRPr="004A3EFD" w:rsidRDefault="00C94B67" w:rsidP="00C94B67">
      <w:pPr>
        <w:ind w:firstLine="680"/>
        <w:jc w:val="both"/>
        <w:rPr>
          <w:color w:val="36363C"/>
        </w:rPr>
      </w:pPr>
      <w:r w:rsidRPr="004A3EFD">
        <w:rPr>
          <w:color w:val="36363C"/>
        </w:rPr>
        <w:t xml:space="preserve">Законодательством не предусмотрена обязанность </w:t>
      </w:r>
      <w:proofErr w:type="spellStart"/>
      <w:r w:rsidRPr="004A3EFD">
        <w:rPr>
          <w:color w:val="36363C"/>
        </w:rPr>
        <w:t>ресурсоснабжающей</w:t>
      </w:r>
      <w:proofErr w:type="spellEnd"/>
      <w:r w:rsidRPr="004A3EFD">
        <w:rPr>
          <w:color w:val="36363C"/>
        </w:rPr>
        <w:t xml:space="preserve"> или управляющей организаций предварительно уведомлять собственника помещения об истечении срока поверки прибора учета коммунальных ресурсов (</w:t>
      </w:r>
      <w:proofErr w:type="spellStart"/>
      <w:r w:rsidRPr="004A3EFD">
        <w:rPr>
          <w:color w:val="36363C"/>
        </w:rPr>
        <w:t>межповерочного</w:t>
      </w:r>
      <w:proofErr w:type="spellEnd"/>
      <w:r w:rsidRPr="004A3EFD">
        <w:rPr>
          <w:color w:val="36363C"/>
        </w:rPr>
        <w:t xml:space="preserve"> интервала). </w:t>
      </w:r>
    </w:p>
    <w:p w:rsidR="00C94B67" w:rsidRPr="00767A58" w:rsidRDefault="00C94B67" w:rsidP="00C94B67">
      <w:pPr>
        <w:ind w:firstLine="680"/>
        <w:jc w:val="both"/>
      </w:pPr>
      <w:r w:rsidRPr="004A3EFD">
        <w:rPr>
          <w:color w:val="36363C"/>
        </w:rPr>
        <w:lastRenderedPageBreak/>
        <w:t>Поэтому через 3 месяца после истечения срока поверки прибора учета, плата за коммунальную услугу может начисляться в повышенном размере - по нормативам потребления электроэнергии независимо от того, направлялось ли собственнику предварительно уведомление о необходимости замены прибора учета.</w:t>
      </w:r>
    </w:p>
    <w:p w:rsidR="00FF5501" w:rsidRDefault="00FF5501" w:rsidP="00F64BE8">
      <w:pPr>
        <w:pStyle w:val="1"/>
        <w:shd w:val="clear" w:color="auto" w:fill="FFFFFF"/>
        <w:spacing w:before="0" w:after="0" w:line="264" w:lineRule="atLeast"/>
        <w:jc w:val="center"/>
        <w:rPr>
          <w:b w:val="0"/>
          <w:bCs w:val="0"/>
          <w:spacing w:val="-14"/>
          <w:sz w:val="28"/>
          <w:szCs w:val="28"/>
        </w:rPr>
      </w:pPr>
    </w:p>
    <w:p w:rsidR="00C94B67" w:rsidRDefault="00C94B67" w:rsidP="00C94B67"/>
    <w:p w:rsidR="00C94B67" w:rsidRDefault="00C94B67" w:rsidP="00C94B67"/>
    <w:p w:rsidR="00C94B67" w:rsidRPr="0078619F" w:rsidRDefault="00C94B67" w:rsidP="00C94B67">
      <w:pPr>
        <w:jc w:val="center"/>
        <w:rPr>
          <w:b/>
        </w:rPr>
      </w:pPr>
      <w:r>
        <w:rPr>
          <w:b/>
        </w:rPr>
        <w:t>«</w:t>
      </w:r>
      <w:r w:rsidRPr="0078619F">
        <w:rPr>
          <w:b/>
        </w:rPr>
        <w:t>Защита лиц, сообщивших о коррупционных правонарушениях</w:t>
      </w:r>
      <w:r>
        <w:rPr>
          <w:b/>
        </w:rPr>
        <w:t>…»</w:t>
      </w:r>
    </w:p>
    <w:p w:rsidR="00C94B67" w:rsidRPr="0078619F" w:rsidRDefault="00C94B67" w:rsidP="00C94B67">
      <w:pPr>
        <w:ind w:firstLine="709"/>
        <w:jc w:val="both"/>
      </w:pPr>
    </w:p>
    <w:p w:rsidR="00C94B67" w:rsidRPr="0078619F" w:rsidRDefault="00C94B67" w:rsidP="00C94B67">
      <w:pPr>
        <w:ind w:firstLine="709"/>
        <w:jc w:val="both"/>
      </w:pPr>
      <w:r w:rsidRPr="0078619F">
        <w:t>Ратифицировав Конвенцию ООН против коррупции, Российская Федерация обязалась принять данную Конвенцию за правовую основу для обеспечения защиты лиц, сообщающих о фактах коррупции, поэтому защита указанной категории лиц является важнейшей задачей государства. В примечаниях к нормам федерального законодательства, а также в некоторых подзаконных актах, раскрываются гарантии защиты, предоставляемые государством.</w:t>
      </w:r>
    </w:p>
    <w:p w:rsidR="00C94B67" w:rsidRPr="0078619F" w:rsidRDefault="00C94B67" w:rsidP="00C94B67">
      <w:pPr>
        <w:ind w:firstLine="709"/>
        <w:jc w:val="both"/>
      </w:pPr>
      <w:proofErr w:type="gramStart"/>
      <w:r w:rsidRPr="0078619F">
        <w:t>Так, согласно с ч. 4 ст. 9 Федерального закона от 25.12.2008 № 273-ФЗ «О противодействии коррупции»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</w:t>
      </w:r>
      <w:proofErr w:type="gramEnd"/>
      <w:r w:rsidRPr="0078619F">
        <w:t xml:space="preserve"> </w:t>
      </w:r>
      <w:proofErr w:type="gramStart"/>
      <w:r w:rsidRPr="0078619F">
        <w:t>доходах</w:t>
      </w:r>
      <w:proofErr w:type="gramEnd"/>
      <w:r w:rsidRPr="0078619F">
        <w:t>, об имуществе и обязательствах имущественного характера, находится под защитой государства.</w:t>
      </w:r>
    </w:p>
    <w:p w:rsidR="00C94B67" w:rsidRPr="0078619F" w:rsidRDefault="00C94B67" w:rsidP="00C94B67">
      <w:pPr>
        <w:ind w:firstLine="709"/>
        <w:jc w:val="both"/>
      </w:pPr>
      <w:r w:rsidRPr="0078619F">
        <w:t xml:space="preserve">В соответствии с Указом Президента Российской Федерации от 02.04.2013 № 309 «О мерах по реализации отдельных положений Федерального закона «О противодействии коррупции» установлен особый порядок применения мер, в том числе дисциплинарного характера, к лицам, сообщившим о фактах коррупции. </w:t>
      </w:r>
      <w:proofErr w:type="gramStart"/>
      <w:r w:rsidRPr="0078619F">
        <w:t>Согласно данному порядку рассмотрение вопросов привлечения лиц, замещающих должность в государственном органе, Центральном банке РФ, Пенсионном фонде РФ, Фонде социального страхования РФ, Федеральном фонде обязательного медицинского страхования, в государственной корпорации (компании), иной организации, созданных на основании федеральных законов,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</w:t>
      </w:r>
      <w:proofErr w:type="gramEnd"/>
      <w:r w:rsidRPr="0078619F">
        <w:t xml:space="preserve"> ставших ему известными </w:t>
      </w:r>
      <w:proofErr w:type="gramStart"/>
      <w:r w:rsidRPr="0078619F">
        <w:t>фактах</w:t>
      </w:r>
      <w:proofErr w:type="gramEnd"/>
      <w:r w:rsidRPr="0078619F">
        <w:t xml:space="preserve">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на заседании комиссии по соблюдению требований к служебному поведению с возможностью участия прокурора.</w:t>
      </w:r>
    </w:p>
    <w:p w:rsidR="00C94B67" w:rsidRPr="0078619F" w:rsidRDefault="00C94B67" w:rsidP="00C94B67">
      <w:pPr>
        <w:ind w:firstLine="709"/>
        <w:jc w:val="both"/>
      </w:pPr>
      <w:r w:rsidRPr="0078619F">
        <w:t>Кроме того, лицам, намеревающимся сообщить о фактах коррупции федеральными и региональными исполнительными органами государственной власти, и подведомственными им учреждениями, юридическими бюро, органами прокуратуры и другими организациями оказывается бесплатная юридическая помощь, а также в случаях нарушения законных прав и интересов граждан в связи с такими сообщениями.</w:t>
      </w:r>
    </w:p>
    <w:p w:rsidR="00C94B67" w:rsidRPr="0078619F" w:rsidRDefault="00C94B67" w:rsidP="00C94B67">
      <w:pPr>
        <w:ind w:firstLine="709"/>
        <w:jc w:val="both"/>
      </w:pPr>
      <w:r w:rsidRPr="0078619F">
        <w:t>Следующей гарантией является освобождение лица от уголовной ответственности за сообщение о факте дачи взятки и посредничестве должностному лицу. Это очень действенная мера для лиц, которые осознали последствия совершенного ими преступления и готовы сотрудничать со следственными органами.</w:t>
      </w:r>
    </w:p>
    <w:p w:rsidR="00C94B67" w:rsidRPr="0078619F" w:rsidRDefault="00C94B67" w:rsidP="00C94B67">
      <w:pPr>
        <w:ind w:firstLine="709"/>
        <w:jc w:val="both"/>
      </w:pPr>
      <w:r w:rsidRPr="0078619F">
        <w:t>Федеральным законом от 03.08.2018 № 298-ФЗ в Кодекс об административных правонарушениях РФ внесены изменения, согласно которым от административной ответственности освобождается юридическое лицо, в интересах которого давалась взятка или коммерческий подкуп, если руководство данного юридического лица способствовало выявлению данного правонарушения.</w:t>
      </w:r>
    </w:p>
    <w:p w:rsidR="00C94B67" w:rsidRPr="0078619F" w:rsidRDefault="00C94B67" w:rsidP="00C94B67">
      <w:pPr>
        <w:ind w:firstLine="709"/>
        <w:jc w:val="both"/>
      </w:pPr>
      <w:r w:rsidRPr="0078619F">
        <w:t>Также для лиц, сообщивших о коррупционных преступлениях, по их заявлению может быть рассмотрен вопрос о государственной защите как участника уголовного судопроизводства.</w:t>
      </w:r>
    </w:p>
    <w:p w:rsidR="00C94B67" w:rsidRPr="0078619F" w:rsidRDefault="00C94B67" w:rsidP="00C94B67">
      <w:pPr>
        <w:ind w:firstLine="709"/>
        <w:jc w:val="both"/>
      </w:pPr>
      <w:r w:rsidRPr="0078619F">
        <w:t>Таким образом, необходимо отметить, что российское законодательство в сфере противодействия коррупции сформировано, что предполагает последовательное соблюдение принципов системности и комплексного подхода к регулированию общественных отношений, направленных на защиту лиц, сообщивших о коррупционных правонарушениях и преступлениях.</w:t>
      </w:r>
    </w:p>
    <w:p w:rsidR="00C94B67" w:rsidRPr="00767A58" w:rsidRDefault="00C94B67" w:rsidP="00C94B67">
      <w:pPr>
        <w:pStyle w:val="a3"/>
        <w:jc w:val="center"/>
        <w:rPr>
          <w:sz w:val="28"/>
          <w:szCs w:val="28"/>
        </w:rPr>
      </w:pPr>
    </w:p>
    <w:p w:rsidR="00C94B67" w:rsidRPr="00C94B67" w:rsidRDefault="00C94B67" w:rsidP="00C94B67"/>
    <w:p w:rsidR="00FF5501" w:rsidRDefault="00FF5501" w:rsidP="00FF55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F5501" w:rsidRPr="00DD337E" w:rsidTr="0098346B">
        <w:trPr>
          <w:trHeight w:val="2841"/>
        </w:trPr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FF5501" w:rsidRPr="00DD337E" w:rsidRDefault="00FF5501" w:rsidP="0098346B">
            <w:pPr>
              <w:jc w:val="center"/>
            </w:pPr>
          </w:p>
        </w:tc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FF5501" w:rsidRPr="00DD337E" w:rsidRDefault="00FF5501" w:rsidP="0098346B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FF5501" w:rsidRPr="00DD337E" w:rsidRDefault="00FF5501" w:rsidP="0098346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F64BE8" w:rsidRPr="00FF5501" w:rsidRDefault="00F64BE8" w:rsidP="00FF5501"/>
    <w:sectPr w:rsidR="00F64BE8" w:rsidRPr="00FF5501" w:rsidSect="002A71C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4BE8"/>
    <w:rsid w:val="00090907"/>
    <w:rsid w:val="000F4168"/>
    <w:rsid w:val="002A71C2"/>
    <w:rsid w:val="002C6DAA"/>
    <w:rsid w:val="007014A5"/>
    <w:rsid w:val="008033C8"/>
    <w:rsid w:val="009F412E"/>
    <w:rsid w:val="00AF536B"/>
    <w:rsid w:val="00B46CA4"/>
    <w:rsid w:val="00C94B67"/>
    <w:rsid w:val="00CD40AD"/>
    <w:rsid w:val="00D03797"/>
    <w:rsid w:val="00F64BE8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4BE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4B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64BE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Emphasis"/>
    <w:basedOn w:val="a0"/>
    <w:uiPriority w:val="99"/>
    <w:qFormat/>
    <w:rsid w:val="00F64BE8"/>
    <w:rPr>
      <w:rFonts w:cs="Times New Roman"/>
      <w:i/>
      <w:iCs/>
    </w:rPr>
  </w:style>
  <w:style w:type="paragraph" w:customStyle="1" w:styleId="Style3">
    <w:name w:val="Style3"/>
    <w:basedOn w:val="a"/>
    <w:rsid w:val="002A71C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A71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2020-01-28T07:34:00Z</dcterms:created>
  <dcterms:modified xsi:type="dcterms:W3CDTF">2021-12-16T10:34:00Z</dcterms:modified>
</cp:coreProperties>
</file>